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A07" w:rsidRDefault="00656A07" w:rsidP="00656A07">
      <w:pPr>
        <w:ind w:left="6120" w:firstLine="0"/>
        <w:rPr>
          <w:bCs/>
          <w:sz w:val="20"/>
          <w:szCs w:val="20"/>
        </w:rPr>
      </w:pPr>
      <w:r>
        <w:rPr>
          <w:bCs/>
          <w:sz w:val="20"/>
          <w:szCs w:val="20"/>
        </w:rPr>
        <w:t xml:space="preserve">                                                    </w:t>
      </w:r>
    </w:p>
    <w:p w:rsidR="00656A07" w:rsidRDefault="00656A07" w:rsidP="00656A07">
      <w:pPr>
        <w:pStyle w:val="1"/>
        <w:rPr>
          <w:szCs w:val="24"/>
        </w:rPr>
      </w:pPr>
      <w:r>
        <w:rPr>
          <w:szCs w:val="24"/>
        </w:rPr>
        <w:t>ЗАКЛЮЧЕНИЕ ЭКСПЕРТНОЙ ГРУППЫ ПО РЕЗУЛЬТАТАМ АККРЕДИТАЦИОННОЙ ЭКСПЕРТИЗЫ ОБРАЗОВАТЕЛЬНОЙ ДЕЯТЕЛЬНОСТИ</w:t>
      </w:r>
    </w:p>
    <w:p w:rsidR="00656A07" w:rsidRDefault="00656A07" w:rsidP="00656A07">
      <w:pPr>
        <w:pStyle w:val="1"/>
        <w:rPr>
          <w:sz w:val="24"/>
          <w:szCs w:val="24"/>
          <w:u w:val="single"/>
        </w:rPr>
      </w:pPr>
      <w:r>
        <w:rPr>
          <w:szCs w:val="24"/>
          <w:u w:val="single"/>
        </w:rPr>
        <w:t>ОГБОУ СПО «Рославльский медицинский техникум»</w:t>
      </w:r>
    </w:p>
    <w:p w:rsidR="00656A07" w:rsidRDefault="00656A07" w:rsidP="00656A07">
      <w:pPr>
        <w:jc w:val="center"/>
        <w:rPr>
          <w:sz w:val="20"/>
          <w:szCs w:val="20"/>
        </w:rPr>
      </w:pPr>
      <w:r>
        <w:t xml:space="preserve">                                 (</w:t>
      </w:r>
      <w:proofErr w:type="gramStart"/>
      <w:r>
        <w:rPr>
          <w:sz w:val="20"/>
          <w:szCs w:val="20"/>
        </w:rPr>
        <w:t>наименование</w:t>
      </w:r>
      <w:proofErr w:type="gramEnd"/>
      <w:r>
        <w:rPr>
          <w:sz w:val="20"/>
          <w:szCs w:val="20"/>
        </w:rPr>
        <w:t xml:space="preserve"> профессиональной  образовательной организации)</w:t>
      </w:r>
    </w:p>
    <w:p w:rsidR="00656A07" w:rsidRDefault="00656A07" w:rsidP="00656A07">
      <w:pPr>
        <w:ind w:firstLine="0"/>
        <w:rPr>
          <w:u w:val="single"/>
        </w:rPr>
      </w:pPr>
      <w:r>
        <w:t>Эксперты</w:t>
      </w:r>
      <w:r>
        <w:rPr>
          <w:u w:val="single"/>
        </w:rPr>
        <w:t xml:space="preserve">   </w:t>
      </w:r>
      <w:proofErr w:type="spellStart"/>
      <w:r>
        <w:rPr>
          <w:u w:val="single"/>
        </w:rPr>
        <w:t>Шелабина</w:t>
      </w:r>
      <w:proofErr w:type="spellEnd"/>
      <w:r>
        <w:rPr>
          <w:u w:val="single"/>
        </w:rPr>
        <w:t xml:space="preserve"> Н.В., </w:t>
      </w:r>
      <w:proofErr w:type="spellStart"/>
      <w:r>
        <w:rPr>
          <w:u w:val="single"/>
        </w:rPr>
        <w:t>Бусалова</w:t>
      </w:r>
      <w:proofErr w:type="spellEnd"/>
      <w:r>
        <w:rPr>
          <w:u w:val="single"/>
        </w:rPr>
        <w:t xml:space="preserve"> </w:t>
      </w:r>
      <w:proofErr w:type="spellStart"/>
      <w:proofErr w:type="gramStart"/>
      <w:r>
        <w:rPr>
          <w:u w:val="single"/>
        </w:rPr>
        <w:t>Т.С.,Катаев</w:t>
      </w:r>
      <w:proofErr w:type="spellEnd"/>
      <w:proofErr w:type="gramEnd"/>
      <w:r>
        <w:rPr>
          <w:u w:val="single"/>
        </w:rPr>
        <w:t xml:space="preserve"> В.Е., </w:t>
      </w:r>
    </w:p>
    <w:p w:rsidR="00656A07" w:rsidRDefault="00656A07" w:rsidP="00656A07">
      <w:pPr>
        <w:ind w:firstLine="540"/>
        <w:rPr>
          <w:sz w:val="20"/>
          <w:szCs w:val="20"/>
        </w:rPr>
      </w:pPr>
      <w:r>
        <w:rPr>
          <w:sz w:val="20"/>
          <w:szCs w:val="20"/>
        </w:rPr>
        <w:t xml:space="preserve">                      (Ф.И.О. экспертов)</w:t>
      </w:r>
    </w:p>
    <w:p w:rsidR="00656A07" w:rsidRDefault="00656A07" w:rsidP="00656A07">
      <w:pPr>
        <w:ind w:right="176" w:firstLine="0"/>
      </w:pPr>
      <w:proofErr w:type="gramStart"/>
      <w:r>
        <w:t>утверждённые</w:t>
      </w:r>
      <w:proofErr w:type="gramEnd"/>
      <w:r>
        <w:t xml:space="preserve"> приказом Департамента Смоленской области по образованию, науке и делам молодежи от "07"марта 2014 года № 88-л, в период с 25.03.2014 по 27.03.2014, провели </w:t>
      </w:r>
      <w:proofErr w:type="spellStart"/>
      <w:r>
        <w:t>аккредитационную</w:t>
      </w:r>
      <w:proofErr w:type="spellEnd"/>
      <w:r>
        <w:t xml:space="preserve"> экспертизу образовательной деятельности по основным профессиональным образовательным программам в профессиональной образовательной организации ОГБОУ СПО «Рославльский медицинский техникум».</w:t>
      </w:r>
    </w:p>
    <w:p w:rsidR="00656A07" w:rsidRDefault="00656A07" w:rsidP="00656A07">
      <w:pPr>
        <w:ind w:right="176"/>
        <w:jc w:val="center"/>
        <w:rPr>
          <w:sz w:val="20"/>
          <w:szCs w:val="20"/>
        </w:rPr>
      </w:pPr>
    </w:p>
    <w:p w:rsidR="00656A07" w:rsidRDefault="00656A07" w:rsidP="00656A07">
      <w:pPr>
        <w:ind w:firstLine="540"/>
      </w:pPr>
      <w:r>
        <w:t>Эксперты рассмотрели: нормативные правовые документы (положения, приказы), ОПОП, учебные планы, календарные учебные графики, рабочие программы, расписания учебных занятий, журналы учета учебных часов, документы учебных и производственных практик, материалы промежуточной и итоговой аттестации, отчеты председателей ГАК, личные дела преподавателей, личные дела студентов.</w:t>
      </w:r>
    </w:p>
    <w:p w:rsidR="00656A07" w:rsidRDefault="00635F81" w:rsidP="00656A07">
      <w:pPr>
        <w:ind w:firstLine="0"/>
      </w:pPr>
      <w:proofErr w:type="gramStart"/>
      <w:r>
        <w:t>по</w:t>
      </w:r>
      <w:proofErr w:type="gramEnd"/>
      <w:r>
        <w:t xml:space="preserve"> программам 31.02.01 (0601</w:t>
      </w:r>
      <w:r w:rsidR="00656A07">
        <w:t>01) Лечебное дело, 33.02.01 (060301) Фармация и 34.02.01 (060501) Сестринское дело.</w:t>
      </w:r>
    </w:p>
    <w:p w:rsidR="00656A07" w:rsidRDefault="00656A07" w:rsidP="00656A07">
      <w:pPr>
        <w:rPr>
          <w:sz w:val="20"/>
          <w:szCs w:val="20"/>
        </w:rPr>
      </w:pPr>
      <w:r>
        <w:t xml:space="preserve">                                      </w:t>
      </w:r>
      <w:r>
        <w:rPr>
          <w:sz w:val="20"/>
          <w:szCs w:val="20"/>
        </w:rPr>
        <w:tab/>
        <w:t xml:space="preserve">                                                 </w:t>
      </w:r>
    </w:p>
    <w:p w:rsidR="00656A07" w:rsidRDefault="00656A07" w:rsidP="00656A07">
      <w:pPr>
        <w:ind w:firstLine="540"/>
      </w:pPr>
      <w:r>
        <w:t xml:space="preserve">Эксперты изучили содержание и качество подготовки обучающихся по заявленным для государственной аккредитации основным профессиональным образовательным программам. </w:t>
      </w:r>
    </w:p>
    <w:p w:rsidR="00656A07" w:rsidRDefault="00656A07" w:rsidP="00656A07">
      <w:pPr>
        <w:ind w:firstLine="540"/>
      </w:pPr>
      <w:r>
        <w:t>Эксперты установили:</w:t>
      </w:r>
    </w:p>
    <w:p w:rsidR="00656A07" w:rsidRDefault="00656A07" w:rsidP="00656A07">
      <w:pPr>
        <w:ind w:firstLine="540"/>
      </w:pPr>
      <w:r>
        <w:t>1. Образовательная организация реализует основные профессиональные образова</w:t>
      </w:r>
      <w:r w:rsidR="00635F81">
        <w:t>тельные программы 31.02.01 (0601</w:t>
      </w:r>
      <w:r>
        <w:t>01) Лечебное дело, 33.02.01 (060301) Фармация, 34.02.01 (060501) Сестринское дело.</w:t>
      </w:r>
    </w:p>
    <w:p w:rsidR="00656A07" w:rsidRDefault="00656A07" w:rsidP="00656A07">
      <w:pPr>
        <w:pStyle w:val="11"/>
        <w:ind w:firstLine="540"/>
        <w:jc w:val="both"/>
      </w:pPr>
      <w:r>
        <w:t xml:space="preserve"> 2. Содержание образовательной деятельности профессиональной образовательной организации   по заявленным к </w:t>
      </w:r>
      <w:proofErr w:type="spellStart"/>
      <w:r>
        <w:t>аккредитационной</w:t>
      </w:r>
      <w:proofErr w:type="spellEnd"/>
      <w:r>
        <w:t xml:space="preserve">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 </w:t>
      </w:r>
    </w:p>
    <w:p w:rsidR="00656A07" w:rsidRDefault="00656A07" w:rsidP="00656A07">
      <w:pPr>
        <w:pStyle w:val="11"/>
      </w:pPr>
      <w:r>
        <w:t>-  структуры основной профессиональной образовательной программы;</w:t>
      </w:r>
    </w:p>
    <w:p w:rsidR="00656A07" w:rsidRDefault="00656A07" w:rsidP="00656A07">
      <w:pPr>
        <w:pStyle w:val="11"/>
      </w:pPr>
      <w:r>
        <w:t xml:space="preserve">-  организации образовательной деятельности </w:t>
      </w:r>
      <w:r>
        <w:rPr>
          <w:bCs/>
        </w:rPr>
        <w:t xml:space="preserve">по профессиональной </w:t>
      </w:r>
      <w:r>
        <w:t>образовательной программе;</w:t>
      </w:r>
    </w:p>
    <w:p w:rsidR="00656A07" w:rsidRDefault="00656A07" w:rsidP="00656A07">
      <w:pPr>
        <w:pStyle w:val="11"/>
      </w:pPr>
      <w:r>
        <w:t>-  учебного плана;</w:t>
      </w:r>
    </w:p>
    <w:p w:rsidR="00656A07" w:rsidRDefault="00656A07" w:rsidP="00656A07">
      <w:pPr>
        <w:pStyle w:val="11"/>
      </w:pPr>
      <w:r>
        <w:t>-  расписания учебных занятий;</w:t>
      </w:r>
    </w:p>
    <w:p w:rsidR="00656A07" w:rsidRDefault="00656A07" w:rsidP="00656A07">
      <w:pPr>
        <w:pStyle w:val="11"/>
      </w:pPr>
      <w:r>
        <w:t xml:space="preserve">- условий реализации заявленных к </w:t>
      </w:r>
      <w:proofErr w:type="spellStart"/>
      <w:r>
        <w:t>аккредитационной</w:t>
      </w:r>
      <w:proofErr w:type="spellEnd"/>
      <w:r>
        <w:t xml:space="preserve"> экспертизе основных </w:t>
      </w:r>
      <w:proofErr w:type="gramStart"/>
      <w:r>
        <w:t>профессиональных</w:t>
      </w:r>
      <w:proofErr w:type="gramEnd"/>
      <w:r>
        <w:t xml:space="preserve"> образовательных программ   требованиям федерального государственного образовательного стандарта.</w:t>
      </w:r>
    </w:p>
    <w:p w:rsidR="00656A07" w:rsidRDefault="00656A07" w:rsidP="00656A07">
      <w:pPr>
        <w:pStyle w:val="a3"/>
        <w:ind w:firstLine="540"/>
        <w:rPr>
          <w:sz w:val="24"/>
          <w:szCs w:val="24"/>
        </w:rPr>
      </w:pPr>
      <w:r>
        <w:rPr>
          <w:sz w:val="24"/>
          <w:szCs w:val="24"/>
        </w:rPr>
        <w:t xml:space="preserve">3. Качество подготовки обучающихся   по заявленным к </w:t>
      </w:r>
      <w:proofErr w:type="spellStart"/>
      <w:r>
        <w:rPr>
          <w:sz w:val="24"/>
          <w:szCs w:val="24"/>
        </w:rPr>
        <w:t>аккредитационной</w:t>
      </w:r>
      <w:proofErr w:type="spellEnd"/>
      <w:r>
        <w:rPr>
          <w:sz w:val="24"/>
          <w:szCs w:val="24"/>
        </w:rPr>
        <w:t xml:space="preserve">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 (государственных образовательных стандартов до завершения обучения):   </w:t>
      </w:r>
    </w:p>
    <w:p w:rsidR="00656A07" w:rsidRDefault="00656A07" w:rsidP="00656A07">
      <w:pPr>
        <w:pStyle w:val="a3"/>
        <w:ind w:firstLine="0"/>
        <w:rPr>
          <w:sz w:val="24"/>
          <w:szCs w:val="24"/>
        </w:rPr>
      </w:pPr>
      <w:r>
        <w:rPr>
          <w:sz w:val="24"/>
          <w:szCs w:val="24"/>
        </w:rPr>
        <w:t xml:space="preserve">    - планирования учебного материала и полноты его выполнения; </w:t>
      </w:r>
    </w:p>
    <w:p w:rsidR="00656A07" w:rsidRDefault="00656A07" w:rsidP="00656A07">
      <w:pPr>
        <w:pStyle w:val="a3"/>
        <w:ind w:firstLine="0"/>
        <w:rPr>
          <w:sz w:val="24"/>
          <w:szCs w:val="24"/>
        </w:rPr>
      </w:pPr>
      <w:r>
        <w:rPr>
          <w:sz w:val="24"/>
          <w:szCs w:val="24"/>
        </w:rPr>
        <w:t xml:space="preserve">    - анализа программы государственной итоговой аттестации выпускников; </w:t>
      </w:r>
    </w:p>
    <w:p w:rsidR="00656A07" w:rsidRDefault="00656A07" w:rsidP="00656A07">
      <w:pPr>
        <w:pStyle w:val="a3"/>
        <w:ind w:firstLine="0"/>
        <w:rPr>
          <w:bCs/>
          <w:sz w:val="24"/>
          <w:szCs w:val="24"/>
        </w:rPr>
      </w:pPr>
      <w:r>
        <w:rPr>
          <w:sz w:val="24"/>
          <w:szCs w:val="24"/>
        </w:rPr>
        <w:t xml:space="preserve">    - </w:t>
      </w:r>
      <w:r>
        <w:rPr>
          <w:bCs/>
          <w:sz w:val="24"/>
          <w:szCs w:val="24"/>
        </w:rPr>
        <w:t>результатов государственной итоговой (промежуточной) аттестации выпускников.</w:t>
      </w:r>
    </w:p>
    <w:p w:rsidR="00656A07" w:rsidRDefault="00656A07" w:rsidP="00656A07">
      <w:pPr>
        <w:ind w:right="176" w:firstLine="0"/>
      </w:pPr>
    </w:p>
    <w:p w:rsidR="00656A07" w:rsidRDefault="00656A07" w:rsidP="00656A07">
      <w:pPr>
        <w:ind w:right="176" w:firstLine="0"/>
      </w:pPr>
    </w:p>
    <w:p w:rsidR="00656A07" w:rsidRDefault="00656A07" w:rsidP="00656A07">
      <w:pPr>
        <w:ind w:firstLine="540"/>
      </w:pPr>
      <w:r>
        <w:t xml:space="preserve">Эксперты в ходе </w:t>
      </w:r>
      <w:proofErr w:type="spellStart"/>
      <w:r>
        <w:t>аккредитационной</w:t>
      </w:r>
      <w:proofErr w:type="spellEnd"/>
      <w:r>
        <w:t xml:space="preserve"> экспертизы выявили: </w:t>
      </w:r>
    </w:p>
    <w:p w:rsidR="00656A07" w:rsidRDefault="00656A07" w:rsidP="00656A07">
      <w:pPr>
        <w:ind w:firstLine="540"/>
      </w:pPr>
      <w:proofErr w:type="gramStart"/>
      <w:r>
        <w:t>частичное</w:t>
      </w:r>
      <w:proofErr w:type="gramEnd"/>
      <w:r>
        <w:t xml:space="preserve"> несоответствие ФГОС условий реализации ОПОП в части оборудования </w:t>
      </w:r>
      <w:r>
        <w:lastRenderedPageBreak/>
        <w:t>помещений для учебного процесса и в части учебно-методического обеспечения; частичное несоответствие структуры ОПОП в части соответствия учебного плана и расписания учебных занятий.</w:t>
      </w:r>
    </w:p>
    <w:p w:rsidR="00656A07" w:rsidRDefault="00656A07" w:rsidP="00656A07">
      <w:pPr>
        <w:ind w:right="176" w:firstLine="0"/>
      </w:pPr>
    </w:p>
    <w:p w:rsidR="00656A07" w:rsidRDefault="00656A07" w:rsidP="00656A07">
      <w:pPr>
        <w:ind w:firstLine="540"/>
      </w:pPr>
      <w:r>
        <w:t xml:space="preserve">На основании вышеизложенного, эксперты подтвердили </w:t>
      </w:r>
      <w:r>
        <w:rPr>
          <w:u w:val="single"/>
        </w:rPr>
        <w:t xml:space="preserve">соответствие </w:t>
      </w:r>
      <w:r>
        <w:t xml:space="preserve"> содержания образовательной деятельности и качества подготовки обучающихся требованиям федеральных государственных образовательных стандартов по основным профессиональным образоват</w:t>
      </w:r>
      <w:r w:rsidR="00635F81">
        <w:t>ельным программам 31.02.01 (0601</w:t>
      </w:r>
      <w:bookmarkStart w:id="0" w:name="_GoBack"/>
      <w:bookmarkEnd w:id="0"/>
      <w:r>
        <w:t>01) Лечебное дело укрупненной группы специальностей 31.00.00 Клиническая медицина (060000 Здравоохранение), 33.02.01 (060301) Фармация укрупненной группы специальностей 33.00.00 Фармация (060000 Здравоохранение), 34.02.01 (060501) Сестринское дело укрупненной группы специальностей 34.00.00 Сестринское дело (060000 Здравоохранение).</w:t>
      </w:r>
    </w:p>
    <w:p w:rsidR="00656A07" w:rsidRDefault="00656A07" w:rsidP="00656A07">
      <w:pPr>
        <w:ind w:right="176"/>
        <w:jc w:val="center"/>
      </w:pPr>
    </w:p>
    <w:p w:rsidR="00656A07" w:rsidRDefault="00656A07" w:rsidP="00656A07">
      <w:pPr>
        <w:ind w:right="176"/>
        <w:jc w:val="center"/>
        <w:rPr>
          <w:vertAlign w:val="superscript"/>
        </w:rPr>
      </w:pPr>
      <w:r>
        <w:t xml:space="preserve">                                                                      </w:t>
      </w:r>
      <w:r>
        <w:rPr>
          <w:spacing w:val="20"/>
        </w:rPr>
        <w:t xml:space="preserve"> </w:t>
      </w:r>
    </w:p>
    <w:p w:rsidR="00656A07" w:rsidRDefault="00656A07" w:rsidP="00656A07">
      <w:r>
        <w:t xml:space="preserve">Дата составления заключения                      "27" </w:t>
      </w:r>
      <w:proofErr w:type="gramStart"/>
      <w:r>
        <w:t>марта  2014</w:t>
      </w:r>
      <w:proofErr w:type="gramEnd"/>
      <w:r>
        <w:t xml:space="preserve"> года</w:t>
      </w:r>
    </w:p>
    <w:p w:rsidR="00656A07" w:rsidRDefault="00656A07" w:rsidP="00656A07">
      <w:pPr>
        <w:tabs>
          <w:tab w:val="left" w:pos="6946"/>
          <w:tab w:val="left" w:pos="8647"/>
        </w:tabs>
        <w:ind w:firstLine="546"/>
      </w:pPr>
    </w:p>
    <w:p w:rsidR="00656A07" w:rsidRDefault="00656A07" w:rsidP="00656A07">
      <w:pPr>
        <w:tabs>
          <w:tab w:val="left" w:pos="6946"/>
          <w:tab w:val="left" w:pos="8647"/>
        </w:tabs>
      </w:pPr>
      <w:r>
        <w:t>Руководитель экспертной группы         ___________________                  ___________________</w:t>
      </w:r>
    </w:p>
    <w:p w:rsidR="00656A07" w:rsidRDefault="00656A07" w:rsidP="00656A07">
      <w:pPr>
        <w:tabs>
          <w:tab w:val="left" w:pos="6946"/>
          <w:tab w:val="left" w:pos="8647"/>
        </w:tabs>
        <w:rPr>
          <w:vertAlign w:val="superscript"/>
        </w:rPr>
      </w:pPr>
      <w:r>
        <w:rPr>
          <w:vertAlign w:val="superscript"/>
        </w:rPr>
        <w:t xml:space="preserve">                                                                                                                  (</w:t>
      </w:r>
      <w:proofErr w:type="gramStart"/>
      <w:r>
        <w:rPr>
          <w:vertAlign w:val="superscript"/>
        </w:rPr>
        <w:t xml:space="preserve">Подпись)   </w:t>
      </w:r>
      <w:proofErr w:type="gramEnd"/>
      <w:r>
        <w:rPr>
          <w:vertAlign w:val="superscript"/>
        </w:rPr>
        <w:t xml:space="preserve">                                                               (Ф.И.О.)</w:t>
      </w:r>
    </w:p>
    <w:p w:rsidR="00656A07" w:rsidRDefault="00656A07" w:rsidP="00656A07">
      <w:pPr>
        <w:tabs>
          <w:tab w:val="left" w:pos="6946"/>
          <w:tab w:val="left" w:pos="8647"/>
        </w:tabs>
        <w:rPr>
          <w:sz w:val="28"/>
          <w:szCs w:val="28"/>
          <w:vertAlign w:val="superscript"/>
        </w:rPr>
      </w:pPr>
      <w:r>
        <w:t xml:space="preserve">Эксперты </w:t>
      </w:r>
      <w:r>
        <w:rPr>
          <w:vertAlign w:val="superscript"/>
        </w:rPr>
        <w:t xml:space="preserve">                                                    </w:t>
      </w:r>
      <w:r>
        <w:rPr>
          <w:sz w:val="28"/>
          <w:szCs w:val="28"/>
          <w:vertAlign w:val="superscript"/>
        </w:rPr>
        <w:t xml:space="preserve">                 _____________________________                 __________________________</w:t>
      </w:r>
    </w:p>
    <w:p w:rsidR="00656A07" w:rsidRDefault="00656A07" w:rsidP="00656A07">
      <w:pPr>
        <w:tabs>
          <w:tab w:val="left" w:pos="6946"/>
          <w:tab w:val="left" w:pos="8647"/>
        </w:tabs>
        <w:rPr>
          <w:vertAlign w:val="superscript"/>
        </w:rPr>
      </w:pPr>
      <w:r>
        <w:rPr>
          <w:sz w:val="28"/>
          <w:szCs w:val="28"/>
          <w:vertAlign w:val="superscript"/>
        </w:rPr>
        <w:t xml:space="preserve">                                                                                                      </w:t>
      </w:r>
      <w:r>
        <w:rPr>
          <w:vertAlign w:val="superscript"/>
        </w:rPr>
        <w:t>(</w:t>
      </w:r>
      <w:proofErr w:type="gramStart"/>
      <w:r>
        <w:rPr>
          <w:vertAlign w:val="superscript"/>
        </w:rPr>
        <w:t>Подпись</w:t>
      </w:r>
      <w:r>
        <w:rPr>
          <w:sz w:val="28"/>
          <w:szCs w:val="28"/>
          <w:vertAlign w:val="superscript"/>
        </w:rPr>
        <w:t xml:space="preserve">)   </w:t>
      </w:r>
      <w:proofErr w:type="gramEnd"/>
      <w:r>
        <w:rPr>
          <w:sz w:val="28"/>
          <w:szCs w:val="28"/>
          <w:vertAlign w:val="superscript"/>
        </w:rPr>
        <w:t xml:space="preserve">                                                        </w:t>
      </w:r>
      <w:r>
        <w:rPr>
          <w:vertAlign w:val="superscript"/>
        </w:rPr>
        <w:t>(Ф.И.О.)</w:t>
      </w:r>
    </w:p>
    <w:p w:rsidR="00656A07" w:rsidRDefault="00656A07" w:rsidP="00656A07">
      <w:pPr>
        <w:tabs>
          <w:tab w:val="left" w:pos="6946"/>
          <w:tab w:val="left" w:pos="8647"/>
        </w:tabs>
        <w:rPr>
          <w:sz w:val="28"/>
          <w:szCs w:val="28"/>
          <w:vertAlign w:val="superscript"/>
        </w:rPr>
      </w:pPr>
      <w:r>
        <w:t xml:space="preserve">                                                                  </w:t>
      </w:r>
      <w:r>
        <w:rPr>
          <w:sz w:val="28"/>
          <w:szCs w:val="28"/>
          <w:vertAlign w:val="superscript"/>
        </w:rPr>
        <w:t>_____________________________                 __________________________</w:t>
      </w:r>
    </w:p>
    <w:p w:rsidR="00656A07" w:rsidRDefault="00656A07" w:rsidP="00656A07">
      <w:pPr>
        <w:tabs>
          <w:tab w:val="left" w:pos="6946"/>
          <w:tab w:val="left" w:pos="8647"/>
        </w:tabs>
        <w:rPr>
          <w:sz w:val="28"/>
          <w:szCs w:val="28"/>
          <w:vertAlign w:val="superscript"/>
        </w:rPr>
      </w:pPr>
      <w:r>
        <w:rPr>
          <w:sz w:val="28"/>
          <w:szCs w:val="28"/>
          <w:vertAlign w:val="superscript"/>
        </w:rPr>
        <w:t xml:space="preserve">                                                                                                    </w:t>
      </w:r>
      <w:r>
        <w:rPr>
          <w:vertAlign w:val="superscript"/>
        </w:rPr>
        <w:t xml:space="preserve">  (</w:t>
      </w:r>
      <w:proofErr w:type="gramStart"/>
      <w:r>
        <w:rPr>
          <w:vertAlign w:val="superscript"/>
        </w:rPr>
        <w:t xml:space="preserve">Подпись) </w:t>
      </w:r>
      <w:r>
        <w:rPr>
          <w:sz w:val="28"/>
          <w:szCs w:val="28"/>
          <w:vertAlign w:val="superscript"/>
        </w:rPr>
        <w:t xml:space="preserve">  </w:t>
      </w:r>
      <w:proofErr w:type="gramEnd"/>
      <w:r>
        <w:rPr>
          <w:sz w:val="28"/>
          <w:szCs w:val="28"/>
          <w:vertAlign w:val="superscript"/>
        </w:rPr>
        <w:t xml:space="preserve">                                                        </w:t>
      </w:r>
      <w:r>
        <w:rPr>
          <w:vertAlign w:val="superscript"/>
        </w:rPr>
        <w:t>(Ф.И.О.)</w:t>
      </w:r>
    </w:p>
    <w:p w:rsidR="00656A07" w:rsidRDefault="00656A07" w:rsidP="00656A07">
      <w:pPr>
        <w:tabs>
          <w:tab w:val="left" w:pos="6946"/>
          <w:tab w:val="left" w:pos="8647"/>
        </w:tabs>
        <w:rPr>
          <w:vertAlign w:val="superscript"/>
        </w:rPr>
      </w:pPr>
      <w:r>
        <w:t xml:space="preserve">       </w:t>
      </w:r>
    </w:p>
    <w:p w:rsidR="00656A07" w:rsidRDefault="00656A07" w:rsidP="00656A07">
      <w:pPr>
        <w:tabs>
          <w:tab w:val="left" w:pos="6946"/>
          <w:tab w:val="left" w:pos="8647"/>
        </w:tabs>
      </w:pPr>
    </w:p>
    <w:p w:rsidR="00656A07" w:rsidRDefault="00656A07" w:rsidP="00656A07"/>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left="6120"/>
        <w:rPr>
          <w:bCs/>
          <w:sz w:val="20"/>
          <w:szCs w:val="20"/>
        </w:rPr>
      </w:pPr>
    </w:p>
    <w:p w:rsidR="00656A07" w:rsidRDefault="00656A07" w:rsidP="00656A07">
      <w:pPr>
        <w:ind w:firstLine="0"/>
        <w:rPr>
          <w:bCs/>
          <w:sz w:val="20"/>
          <w:szCs w:val="20"/>
        </w:rPr>
      </w:pPr>
    </w:p>
    <w:p w:rsidR="002107D3" w:rsidRDefault="002107D3"/>
    <w:sectPr w:rsidR="0021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DFE"/>
    <w:rsid w:val="002107D3"/>
    <w:rsid w:val="00622DFE"/>
    <w:rsid w:val="00635F81"/>
    <w:rsid w:val="00656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0C44FC-693B-4BDA-8D33-1A2602B87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A07"/>
    <w:pPr>
      <w:widowControl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56A07"/>
    <w:pPr>
      <w:keepNext/>
      <w:spacing w:line="200" w:lineRule="atLeas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6A07"/>
    <w:rPr>
      <w:rFonts w:ascii="Times New Roman" w:eastAsia="Times New Roman" w:hAnsi="Times New Roman" w:cs="Times New Roman"/>
      <w:b/>
      <w:bCs/>
      <w:sz w:val="28"/>
      <w:szCs w:val="28"/>
      <w:lang w:eastAsia="ru-RU"/>
    </w:rPr>
  </w:style>
  <w:style w:type="paragraph" w:styleId="11">
    <w:name w:val="toc 1"/>
    <w:basedOn w:val="a"/>
    <w:next w:val="a"/>
    <w:autoRedefine/>
    <w:semiHidden/>
    <w:unhideWhenUsed/>
    <w:rsid w:val="00656A07"/>
    <w:pPr>
      <w:widowControl/>
      <w:tabs>
        <w:tab w:val="left" w:pos="7938"/>
      </w:tabs>
      <w:ind w:firstLine="360"/>
      <w:jc w:val="left"/>
    </w:pPr>
  </w:style>
  <w:style w:type="paragraph" w:styleId="a3">
    <w:name w:val="Body Text Indent"/>
    <w:basedOn w:val="a"/>
    <w:link w:val="a4"/>
    <w:semiHidden/>
    <w:unhideWhenUsed/>
    <w:rsid w:val="00656A07"/>
    <w:pPr>
      <w:spacing w:line="260" w:lineRule="atLeast"/>
      <w:ind w:firstLine="500"/>
    </w:pPr>
    <w:rPr>
      <w:sz w:val="28"/>
      <w:szCs w:val="28"/>
    </w:rPr>
  </w:style>
  <w:style w:type="character" w:customStyle="1" w:styleId="a4">
    <w:name w:val="Основной текст с отступом Знак"/>
    <w:basedOn w:val="a0"/>
    <w:link w:val="a3"/>
    <w:semiHidden/>
    <w:rsid w:val="00656A07"/>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63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3</cp:revision>
  <dcterms:created xsi:type="dcterms:W3CDTF">2014-03-28T05:54:00Z</dcterms:created>
  <dcterms:modified xsi:type="dcterms:W3CDTF">2014-03-31T05:20:00Z</dcterms:modified>
</cp:coreProperties>
</file>