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24.08.2022 N 762</w:t>
              <w:br/>
              <w:t xml:space="preserve">(ред. от 20.12.2022)</w:t>
              <w:br/>
              <w:t xml:space="preserve">"Об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br/>
              <w:t xml:space="preserve">(Зарегистрировано в Минюсте России 21.09.2022 N 70167)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03.05.2024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21 сентября 2022 г. N 70167</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24 августа 2022 г. N 762</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ОРГАНИЗАЦИИ И ОСУЩЕСТВЛЕНИЯ ОБРАЗОВАТЕЛЬНОЙ ДЕЯТЕЛЬНОСТИ</w:t>
      </w:r>
    </w:p>
    <w:p>
      <w:pPr>
        <w:pStyle w:val="2"/>
        <w:jc w:val="center"/>
      </w:pPr>
      <w:r>
        <w:rPr>
          <w:sz w:val="20"/>
        </w:rPr>
        <w:t xml:space="preserve">ПО ОБРАЗОВАТЕЛЬНЫМ ПРОГРАММАМ СРЕДНЕГО</w:t>
      </w:r>
    </w:p>
    <w:p>
      <w:pPr>
        <w:pStyle w:val="2"/>
        <w:jc w:val="center"/>
      </w:pPr>
      <w:r>
        <w:rPr>
          <w:sz w:val="20"/>
        </w:rPr>
        <w:t xml:space="preserve">ПРОФЕССИОНАЛЬНОГО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от 20.12.2022 N 1152 &quot;О внесении изменения в пункт 17 Порядка организации и осуществления образовательной деятельности по образовательным программам среднего профессионального образования, утвержденного приказом Министерства просвещения Российской Федерации от 24 августа 2022 г. N 762&quot; (Зарегистрировано в Минюсте России 30.12.2022 N 71931) {КонсультантПлюс}">
              <w:r>
                <w:rPr>
                  <w:sz w:val="20"/>
                  <w:color w:val="0000ff"/>
                </w:rPr>
                <w:t xml:space="preserve">Приказа</w:t>
              </w:r>
            </w:hyperlink>
            <w:r>
              <w:rPr>
                <w:sz w:val="20"/>
                <w:color w:val="392c69"/>
              </w:rPr>
              <w:t xml:space="preserve"> Минпросвещения России от 20.12.2022 N 1152)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частью 11 статьи 13</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w:history="0" r:id="rId9" w:tooltip="Постановление Правительства РФ от 28.07.2018 N 884 (ред. от 21.02.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и </w:t>
      </w:r>
      <w:hyperlink w:history="0" r:id="rId10" w:tooltip="Постановление Правительства РФ от 28.07.2018 N 884 (ред. от 21.02.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4.2.5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pPr>
        <w:pStyle w:val="0"/>
        <w:spacing w:before="200" w:line-rule="auto"/>
        <w:ind w:firstLine="540"/>
        <w:jc w:val="both"/>
      </w:pPr>
      <w:r>
        <w:rPr>
          <w:sz w:val="20"/>
        </w:rPr>
        <w:t xml:space="preserve">1. Утвердить прилагаемый </w:t>
      </w:r>
      <w:hyperlink w:history="0" w:anchor="P39" w:tooltip="ПОРЯДОК">
        <w:r>
          <w:rPr>
            <w:sz w:val="20"/>
            <w:color w:val="0000ff"/>
          </w:rPr>
          <w:t xml:space="preserve">Порядок</w:t>
        </w:r>
      </w:hyperlink>
      <w:r>
        <w:rPr>
          <w:sz w:val="20"/>
        </w:rPr>
        <w:t xml:space="preserve"> организации и осуществления образовательной деятельности по образовательным программам среднего профессионального образования.</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1"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14 июня 2013 г. N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N 29200);</w:t>
      </w:r>
    </w:p>
    <w:p>
      <w:pPr>
        <w:pStyle w:val="0"/>
        <w:spacing w:before="200" w:line-rule="auto"/>
        <w:ind w:firstLine="540"/>
        <w:jc w:val="both"/>
      </w:pPr>
      <w:hyperlink w:history="0" r:id="rId12" w:tooltip="Приказ Минобрнауки России от 22.01.2014 N 31 &quot;О внесении изменения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N 464&quot; (Зарегистрировано в Минюсте России 07.03.2014 N 31539)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22 января 2014 г. N 31 "О внесении изменения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N 464" (зарегистрирован Министерством юстиции Российской Федерации 7 марта 2014 г., регистрационный N 31539);</w:t>
      </w:r>
    </w:p>
    <w:p>
      <w:pPr>
        <w:pStyle w:val="0"/>
        <w:spacing w:before="200" w:line-rule="auto"/>
        <w:ind w:firstLine="540"/>
        <w:jc w:val="both"/>
      </w:pPr>
      <w:hyperlink w:history="0" r:id="rId13" w:tooltip="Приказ Минобрнауки России от 15.12.2014 N 1580 &quot;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N 464&quot; (Зарегистрировано в Минюсте России 15.01.2015 N 35545)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15 декабря 2014 г. N 1580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N 464" (зарегистрирован Министерством юстиции Российской Федерации 15 января 2015 г., регистрационный N 35545);</w:t>
      </w:r>
    </w:p>
    <w:p>
      <w:pPr>
        <w:pStyle w:val="0"/>
        <w:spacing w:before="200" w:line-rule="auto"/>
        <w:ind w:firstLine="540"/>
        <w:jc w:val="both"/>
      </w:pPr>
      <w:hyperlink w:history="0" r:id="rId14" w:tooltip="Приказ Минпросвещения России от 28.08.2020 N 441 &quot;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N 464&quot; (Зарегистрировано в Минюсте России 11.09.2020 N 59771) ------------ Утратил силу или отменен {КонсультантПлюс}">
        <w:r>
          <w:rPr>
            <w:sz w:val="20"/>
            <w:color w:val="0000ff"/>
          </w:rPr>
          <w:t xml:space="preserve">приказ</w:t>
        </w:r>
      </w:hyperlink>
      <w:r>
        <w:rPr>
          <w:sz w:val="20"/>
        </w:rPr>
        <w:t xml:space="preserve"> Министерства просвещения Российской Федерации от 28 августа 2020 г. N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N 464" (зарегистрирован Министерством юстиции Российской Федерации 11 сентября 2020 г., регистрационный N 59771).</w:t>
      </w:r>
    </w:p>
    <w:p>
      <w:pPr>
        <w:pStyle w:val="0"/>
        <w:spacing w:before="200" w:line-rule="auto"/>
        <w:ind w:firstLine="540"/>
        <w:jc w:val="both"/>
      </w:pPr>
      <w:r>
        <w:rPr>
          <w:sz w:val="20"/>
        </w:rPr>
        <w:t xml:space="preserve">3. Настоящий приказ вступает в силу с 1 марта 2023 г. и действует до 1 марта 2029 года.</w:t>
      </w:r>
    </w:p>
    <w:p>
      <w:pPr>
        <w:pStyle w:val="0"/>
        <w:jc w:val="both"/>
      </w:pPr>
      <w:r>
        <w:rPr>
          <w:sz w:val="20"/>
        </w:rPr>
      </w:r>
    </w:p>
    <w:p>
      <w:pPr>
        <w:pStyle w:val="0"/>
        <w:jc w:val="right"/>
      </w:pPr>
      <w:r>
        <w:rPr>
          <w:sz w:val="20"/>
        </w:rPr>
        <w:t xml:space="preserve">Исполняющий обязанности Министра</w:t>
      </w:r>
    </w:p>
    <w:p>
      <w:pPr>
        <w:pStyle w:val="0"/>
        <w:jc w:val="right"/>
      </w:pPr>
      <w:r>
        <w:rPr>
          <w:sz w:val="20"/>
        </w:rPr>
        <w:t xml:space="preserve">А.А.КОРНЕЕВ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24 августа 2022 г. N 762</w:t>
      </w:r>
    </w:p>
    <w:p>
      <w:pPr>
        <w:pStyle w:val="0"/>
        <w:jc w:val="both"/>
      </w:pPr>
      <w:r>
        <w:rPr>
          <w:sz w:val="20"/>
        </w:rPr>
      </w:r>
    </w:p>
    <w:bookmarkStart w:id="39" w:name="P39"/>
    <w:bookmarkEnd w:id="39"/>
    <w:p>
      <w:pPr>
        <w:pStyle w:val="2"/>
        <w:jc w:val="center"/>
      </w:pPr>
      <w:r>
        <w:rPr>
          <w:sz w:val="20"/>
        </w:rPr>
        <w:t xml:space="preserve">ПОРЯДОК</w:t>
      </w:r>
    </w:p>
    <w:p>
      <w:pPr>
        <w:pStyle w:val="2"/>
        <w:jc w:val="center"/>
      </w:pPr>
      <w:r>
        <w:rPr>
          <w:sz w:val="20"/>
        </w:rPr>
        <w:t xml:space="preserve">ОРГАНИЗАЦИИ И ОСУЩЕСТВЛЕНИЯ ОБРАЗОВАТЕЛЬНОЙ ДЕЯТЕЛЬНОСТИ</w:t>
      </w:r>
    </w:p>
    <w:p>
      <w:pPr>
        <w:pStyle w:val="2"/>
        <w:jc w:val="center"/>
      </w:pPr>
      <w:r>
        <w:rPr>
          <w:sz w:val="20"/>
        </w:rPr>
        <w:t xml:space="preserve">ПО ОБРАЗОВАТЕЛЬНЫМ ПРОГРАММАМ СРЕДНЕГО</w:t>
      </w:r>
    </w:p>
    <w:p>
      <w:pPr>
        <w:pStyle w:val="2"/>
        <w:jc w:val="center"/>
      </w:pPr>
      <w:r>
        <w:rPr>
          <w:sz w:val="20"/>
        </w:rPr>
        <w:t xml:space="preserve">ПРОФЕССИОНАЛЬНОГО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 w:tooltip="Приказ Минпросвещения России от 20.12.2022 N 1152 &quot;О внесении изменения в пункт 17 Порядка организации и осуществления образовательной деятельности по образовательным программам среднего профессионального образования, утвержденного приказом Министерства просвещения Российской Федерации от 24 августа 2022 г. N 762&quot; (Зарегистрировано в Минюсте России 30.12.2022 N 71931) {КонсультантПлюс}">
              <w:r>
                <w:rPr>
                  <w:sz w:val="20"/>
                  <w:color w:val="0000ff"/>
                </w:rPr>
                <w:t xml:space="preserve">Приказа</w:t>
              </w:r>
            </w:hyperlink>
            <w:r>
              <w:rPr>
                <w:sz w:val="20"/>
                <w:color w:val="392c69"/>
              </w:rPr>
              <w:t xml:space="preserve"> Минпросвещения России от 20.12.2022 N 1152)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Порядок организации и осуществления образовательной деятельности по образовательным программам среднего профессионального образования (далее - Порядок) регулирует организацию и осуществление образовательной деятельности по образовательным программам среднего профессионального образования, в том числе особенности организации образовательной деятельности для обучающихся с ограниченными возможностями здоровья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6"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 6 статьи 79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pPr>
        <w:pStyle w:val="0"/>
        <w:jc w:val="both"/>
      </w:pPr>
      <w:r>
        <w:rPr>
          <w:sz w:val="20"/>
        </w:rPr>
      </w:r>
    </w:p>
    <w:p>
      <w:pPr>
        <w:pStyle w:val="0"/>
        <w:ind w:firstLine="540"/>
        <w:jc w:val="both"/>
      </w:pPr>
      <w:r>
        <w:rPr>
          <w:sz w:val="20"/>
        </w:rPr>
        <w:t xml:space="preserve">2. Порядок является обязательным для образовательных организаций, реализующих образовательные программы среднего профессионального образования (далее - образовательные организации).</w:t>
      </w:r>
    </w:p>
    <w:p>
      <w:pPr>
        <w:pStyle w:val="0"/>
        <w:jc w:val="both"/>
      </w:pPr>
      <w:r>
        <w:rPr>
          <w:sz w:val="20"/>
        </w:rPr>
      </w:r>
    </w:p>
    <w:p>
      <w:pPr>
        <w:pStyle w:val="2"/>
        <w:outlineLvl w:val="1"/>
        <w:jc w:val="center"/>
      </w:pPr>
      <w:r>
        <w:rPr>
          <w:sz w:val="20"/>
        </w:rPr>
        <w:t xml:space="preserve">II. Организация и осуществление образовательной деятельности</w:t>
      </w:r>
    </w:p>
    <w:p>
      <w:pPr>
        <w:pStyle w:val="0"/>
        <w:jc w:val="both"/>
      </w:pPr>
      <w:r>
        <w:rPr>
          <w:sz w:val="20"/>
        </w:rPr>
      </w:r>
    </w:p>
    <w:p>
      <w:pPr>
        <w:pStyle w:val="0"/>
        <w:ind w:firstLine="540"/>
        <w:jc w:val="both"/>
      </w:pPr>
      <w:r>
        <w:rPr>
          <w:sz w:val="20"/>
        </w:rPr>
        <w:t xml:space="preserve">3. Среднее профессиональное образование может быть получено в образовательных организациях, а также вне образовательных организаций.</w:t>
      </w:r>
    </w:p>
    <w:p>
      <w:pPr>
        <w:pStyle w:val="0"/>
        <w:spacing w:before="200" w:line-rule="auto"/>
        <w:ind w:firstLine="540"/>
        <w:jc w:val="both"/>
      </w:pPr>
      <w:r>
        <w:rPr>
          <w:sz w:val="20"/>
        </w:rPr>
        <w:t xml:space="preserve">4. Содержание среднего профессионального образования по каждой профессии, специальности определяется образовательными программами среднего профессионального образования. Содержание среднего профессионального образования должно обеспечивать получение квалификации.</w:t>
      </w:r>
    </w:p>
    <w:p>
      <w:pPr>
        <w:pStyle w:val="0"/>
        <w:spacing w:before="200" w:line-rule="auto"/>
        <w:ind w:firstLine="540"/>
        <w:jc w:val="both"/>
      </w:pPr>
      <w:r>
        <w:rPr>
          <w:sz w:val="20"/>
        </w:rPr>
        <w:t xml:space="preserve">5. Образовательные программы среднего профессионального образования самостоятельно разрабатываются и утверждаются образовательными организациями.</w:t>
      </w:r>
    </w:p>
    <w:p>
      <w:pPr>
        <w:pStyle w:val="0"/>
        <w:spacing w:before="200" w:line-rule="auto"/>
        <w:ind w:firstLine="540"/>
        <w:jc w:val="both"/>
      </w:pPr>
      <w:r>
        <w:rPr>
          <w:sz w:val="20"/>
        </w:rPr>
        <w:t xml:space="preserve">Образовательные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указанные образовательные программы в соответствии с федеральными государственными образовательными стандартами по соответствующим профессиям, специальностям среднего профессионального образования и с учетом соответствующих примерных основных образовательных программ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7"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 7 статьи 12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22, ст. 3679).</w:t>
      </w:r>
    </w:p>
    <w:p>
      <w:pPr>
        <w:pStyle w:val="0"/>
        <w:jc w:val="both"/>
      </w:pPr>
      <w:r>
        <w:rPr>
          <w:sz w:val="20"/>
        </w:rPr>
      </w:r>
    </w:p>
    <w:p>
      <w:pPr>
        <w:pStyle w:val="0"/>
        <w:ind w:firstLine="540"/>
        <w:jc w:val="both"/>
      </w:pPr>
      <w:r>
        <w:rPr>
          <w:sz w:val="20"/>
        </w:rPr>
        <w:t xml:space="preserve">Образовательные программы среднего профессионального образования, реализуемые на базе основного общего образования, разрабатываются образовательными организациями, осуществляющими образовательную деятельность по имеющим государственную аккредитацию образовательным программам среднего профессионального образования,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8"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 3 статьи 68</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Образовательные программы среднего профессионального образования, реализуемые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разрабатываются образовательными организациями в соответствии с федеральными государственными образовательными стандартами по соответствующим профессиям, специальностям среднего профессионального образования и с учетом соответствующих примерных основных образовательных программ, разработанных организацией, определяемой Министерством просвещения Российской Федерации из числа подведомственных ему организаций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9" w:tooltip="Постановление Правительства РФ от 16.03.2022 N 387 &quot;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сионалитет&quot; (вместе с &quot;Положением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 {КонсультантПлюс}">
        <w:r>
          <w:rPr>
            <w:sz w:val="20"/>
            <w:color w:val="0000ff"/>
          </w:rPr>
          <w:t xml:space="preserve">Пункт 4</w:t>
        </w:r>
      </w:hyperlink>
      <w:r>
        <w:rPr>
          <w:sz w:val="20"/>
        </w:rP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(Собрание законодательства Российской Федерации, 2012, N 12, ст. 1871), действующего до 1 января 2026 г.</w:t>
      </w:r>
    </w:p>
    <w:p>
      <w:pPr>
        <w:pStyle w:val="0"/>
        <w:jc w:val="both"/>
      </w:pPr>
      <w:r>
        <w:rPr>
          <w:sz w:val="20"/>
        </w:rPr>
      </w:r>
    </w:p>
    <w:p>
      <w:pPr>
        <w:pStyle w:val="0"/>
        <w:ind w:firstLine="540"/>
        <w:jc w:val="both"/>
      </w:pPr>
      <w:r>
        <w:rPr>
          <w:sz w:val="20"/>
        </w:rPr>
        <w:t xml:space="preserve">6. Требования к структуре, объему, условиям реализации и результатам освоения образовательных программ среднего профессионального образования определяются соответствующими федеральными государственными образовательными стандартами среднего профессионального образования.</w:t>
      </w:r>
    </w:p>
    <w:p>
      <w:pPr>
        <w:pStyle w:val="0"/>
        <w:spacing w:before="200" w:line-rule="auto"/>
        <w:ind w:firstLine="540"/>
        <w:jc w:val="both"/>
      </w:pPr>
      <w:r>
        <w:rPr>
          <w:sz w:val="20"/>
        </w:rPr>
        <w:t xml:space="preserve">7. Образовательная программа среднего профессионального образования представляет собой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0"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Пункт 9 статьи 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pPr>
        <w:pStyle w:val="0"/>
        <w:jc w:val="both"/>
      </w:pPr>
      <w:r>
        <w:rPr>
          <w:sz w:val="20"/>
        </w:rPr>
      </w:r>
    </w:p>
    <w:p>
      <w:pPr>
        <w:pStyle w:val="0"/>
        <w:ind w:firstLine="540"/>
        <w:jc w:val="both"/>
      </w:pPr>
      <w:r>
        <w:rPr>
          <w:sz w:val="20"/>
        </w:rPr>
        <w:t xml:space="preserve">Оценочные материалы для государственной итоговой аттестации в форме демонстрационного экзамена разрабатываются и доводятся до сведения участников отношений в сфере образования в соответствии с порядком проведения государственной итоговой аттестации по образовательным программам среднего профессионального образования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1" w:tooltip="Приказ Минпросвещения России от 08.11.2021 N 800 (ред. от 19.01.2023)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Пункты 19</w:t>
        </w:r>
      </w:hyperlink>
      <w:r>
        <w:rPr>
          <w:sz w:val="20"/>
        </w:rPr>
        <w:t xml:space="preserve"> - </w:t>
      </w:r>
      <w:hyperlink w:history="0" r:id="rId22" w:tooltip="Приказ Минпросвещения России от 08.11.2021 N 800 (ред. от 19.01.2023)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21</w:t>
        </w:r>
      </w:hyperlink>
      <w:r>
        <w:rPr>
          <w:sz w:val="20"/>
        </w:rPr>
        <w:t xml:space="preserve"> Порядка проведения государственной итоговой аттестации по образовательным программам среднего профессионального образования, утвержденного приказом Министерства просвещения Российской Федерации от 8 ноября 2021 г. N 800 (зарегистрирован Министерством юстиции Российской Федерации 7 декабря 2021 г., регистрационный N 66211), с изменениями, внесенными приказом Министерства просвещения Российской Федерации от 5 мая 2022 г. N 311 (зарегистрирован Министерством юстиции Российской Федерации 27 мая 2022 г., регистрационный N 68606), действующего до 1 сентября 2028 г.</w:t>
      </w:r>
    </w:p>
    <w:p>
      <w:pPr>
        <w:pStyle w:val="0"/>
        <w:jc w:val="both"/>
      </w:pPr>
      <w:r>
        <w:rPr>
          <w:sz w:val="20"/>
        </w:rPr>
      </w:r>
    </w:p>
    <w:p>
      <w:pPr>
        <w:pStyle w:val="0"/>
        <w:ind w:firstLine="540"/>
        <w:jc w:val="both"/>
      </w:pPr>
      <w:r>
        <w:rPr>
          <w:sz w:val="20"/>
        </w:rPr>
        <w:t xml:space="preserve">8. Формы получения образования и формы обучения по образовательным программам среднего профессионального образования определяются соответствующими федеральными государственными образовательными стандартами среднего профессионального образования.</w:t>
      </w:r>
    </w:p>
    <w:p>
      <w:pPr>
        <w:pStyle w:val="0"/>
        <w:spacing w:before="200" w:line-rule="auto"/>
        <w:ind w:firstLine="540"/>
        <w:jc w:val="both"/>
      </w:pPr>
      <w:r>
        <w:rPr>
          <w:sz w:val="20"/>
        </w:rPr>
        <w:t xml:space="preserve">9. Обучение в форме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3"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 3 статьи 17</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10. Допускается сочетание различных форм получения образования и форм обучения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24"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 4 статьи 17</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11. Федеральными государственными образовательными стандартами среднего профессионального образования устанавливаются сроки получения среднего профессионального образования с учетом различных форм обучения, образовательных технологий и особенностей отдельных категорий обучающихся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25"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 4 статьи 11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Срок получения образования по образовательной программе среднего профессионального образования,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примерной основной образовательной программы в порядке, установленном федеральным государственным образовательным стандартом среднего профессионального образования по соответствующей профессии, специальности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26" w:tooltip="Постановление Правительства РФ от 16.03.2022 N 387 &quot;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сионалитет&quot; (вместе с &quot;Положением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 {КонсультантПлюс}">
        <w:r>
          <w:rPr>
            <w:sz w:val="20"/>
            <w:color w:val="0000ff"/>
          </w:rPr>
          <w:t xml:space="preserve">Пункт 11</w:t>
        </w:r>
      </w:hyperlink>
      <w:r>
        <w:rPr>
          <w:sz w:val="20"/>
        </w:rP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(Собрание законодательства Российской Федерации, 2012, N 12, ст. 1871).</w:t>
      </w:r>
    </w:p>
    <w:p>
      <w:pPr>
        <w:pStyle w:val="0"/>
        <w:jc w:val="both"/>
      </w:pPr>
      <w:r>
        <w:rPr>
          <w:sz w:val="20"/>
        </w:rPr>
      </w:r>
    </w:p>
    <w:p>
      <w:pPr>
        <w:pStyle w:val="0"/>
        <w:ind w:firstLine="540"/>
        <w:jc w:val="both"/>
      </w:pPr>
      <w:r>
        <w:rPr>
          <w:sz w:val="20"/>
        </w:rPr>
        <w:t xml:space="preserve">12. Образовательные программы среднего профессионального образования реализуются образовательной организацией как самостоятельно, так и посредством сетевых форм их реализации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27"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 1 статьи 13</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13. При реализации образовательных программ среднего профессионального образования используются различные образовательные технологии, в том числе дистанционные образовательные технологии, электронное обучение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28"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 2 статьи 13</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14. При реализации образовательных программ среднего профессионального образования образовательной организацией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29"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 3 статьи 13</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15. Использование при реализации образовательных программ методов и средств обучения, образовательных технологий, наносящих вред физическому или психическому здоровью обучающихся, запрещается &lt;14&gt;.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30"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 9 статьи 13</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16. Освоение образовательной программы среднего профессионального образования предусматривает проведение практики обучающихся. Образовательная деятельность при освоении образовательных программ среднего профессионального образования или отдельных компонентов этих программ организуется в форме практической подготовки &lt;15&gt;.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31"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 6 статьи 13</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17. Образовательные программы среднего профессионального образования, за исключением образовательных программ среднего профессионального образования, реализуемых в целях подготовки кадров для организаций оборонно-промышленного комплекса, ежегодно обновляются образовательными организациями с учетом развития науки, техники, культуры, экономики, технологий и социальной сферы.</w:t>
      </w:r>
    </w:p>
    <w:p>
      <w:pPr>
        <w:pStyle w:val="0"/>
        <w:spacing w:before="200" w:line-rule="auto"/>
        <w:ind w:firstLine="540"/>
        <w:jc w:val="both"/>
      </w:pPr>
      <w:r>
        <w:rPr>
          <w:sz w:val="20"/>
        </w:rPr>
        <w:t xml:space="preserve">Образовательные программы среднего профессионального образования, реализуемые в целях подготовки кадров для организаций оборонно-промышленного комплекса, обновляются образовательной организацией по мере необходимости.</w:t>
      </w:r>
    </w:p>
    <w:p>
      <w:pPr>
        <w:pStyle w:val="0"/>
        <w:jc w:val="both"/>
      </w:pPr>
      <w:r>
        <w:rPr>
          <w:sz w:val="20"/>
        </w:rPr>
        <w:t xml:space="preserve">(п. 17 в ред. </w:t>
      </w:r>
      <w:hyperlink w:history="0" r:id="rId32" w:tooltip="Приказ Минпросвещения России от 20.12.2022 N 1152 &quot;О внесении изменения в пункт 17 Порядка организации и осуществления образовательной деятельности по образовательным программам среднего профессионального образования, утвержденного приказом Министерства просвещения Российской Федерации от 24 августа 2022 г. N 762&quot; (Зарегистрировано в Минюсте России 30.12.2022 N 71931) {КонсультантПлюс}">
        <w:r>
          <w:rPr>
            <w:sz w:val="20"/>
            <w:color w:val="0000ff"/>
          </w:rPr>
          <w:t xml:space="preserve">Приказа</w:t>
        </w:r>
      </w:hyperlink>
      <w:r>
        <w:rPr>
          <w:sz w:val="20"/>
        </w:rPr>
        <w:t xml:space="preserve"> Минпросвещения России от 20.12.2022 N 1152)</w:t>
      </w:r>
    </w:p>
    <w:p>
      <w:pPr>
        <w:pStyle w:val="0"/>
        <w:spacing w:before="200" w:line-rule="auto"/>
        <w:ind w:firstLine="540"/>
        <w:jc w:val="both"/>
      </w:pPr>
      <w:r>
        <w:rPr>
          <w:sz w:val="20"/>
        </w:rPr>
        <w:t xml:space="preserve">18. В образовательных организациях образовательная деятельность осуществляется на государственном языке Российской Федерации.</w:t>
      </w:r>
    </w:p>
    <w:p>
      <w:pPr>
        <w:pStyle w:val="0"/>
        <w:spacing w:before="200" w:line-rule="auto"/>
        <w:ind w:firstLine="540"/>
        <w:jc w:val="both"/>
      </w:pPr>
      <w:r>
        <w:rPr>
          <w:sz w:val="20"/>
        </w:rP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&lt;16&gt;.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33"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 3 статьи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Среднее профессиональное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образовательной организации &lt;17&gt;.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w:t>
      </w:r>
      <w:hyperlink w:history="0" r:id="rId34"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 5 статьи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19. Образовательная деятельность по образовательным программам среднего профессионального образования организуется в соответствии с утвержденными образовательной организацией учебными планами, календарными учебными графиками, рабочими программами воспитания и календарными планами воспитательной работы, в соответствии с которыми образовательной организацией составляются расписания учебных занятий по каждой профессии, специальности среднего профессионального образования.</w:t>
      </w:r>
    </w:p>
    <w:p>
      <w:pPr>
        <w:pStyle w:val="0"/>
        <w:spacing w:before="200" w:line-rule="auto"/>
        <w:ind w:firstLine="540"/>
        <w:jc w:val="both"/>
      </w:pPr>
      <w:r>
        <w:rPr>
          <w:sz w:val="20"/>
        </w:rPr>
        <w:t xml:space="preserve">20.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за исключением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pPr>
        <w:pStyle w:val="0"/>
        <w:spacing w:before="200" w:line-rule="auto"/>
        <w:ind w:firstLine="540"/>
        <w:jc w:val="both"/>
      </w:pPr>
      <w:r>
        <w:rPr>
          <w:sz w:val="20"/>
        </w:rPr>
        <w:t xml:space="preserve">К освоению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допускаются лица, имеющие начальное общее образование.</w:t>
      </w:r>
    </w:p>
    <w:p>
      <w:pPr>
        <w:pStyle w:val="0"/>
        <w:spacing w:before="200" w:line-rule="auto"/>
        <w:ind w:firstLine="540"/>
        <w:jc w:val="both"/>
      </w:pPr>
      <w:r>
        <w:rPr>
          <w:sz w:val="20"/>
        </w:rPr>
        <w:t xml:space="preserve">21.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 &lt;18&gt;.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&lt;18&gt; </w:t>
      </w:r>
      <w:hyperlink w:history="0" r:id="rId35"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 5 статьи 68</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22. Лица, признанные инвалидами I, II или III группы, после получения среднего профессионального образования вправе повторно получить среднее профессиональное образование по другой профессии, специальности за счет бюджетных ассигнований федерального бюджета, бюджетов субъектов Российской Федерации и местных бюджетов в порядке, установленном Федеральным </w:t>
      </w:r>
      <w:hyperlink w:history="0" r:id="rId36"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для лиц, получающих среднее профессиональное образование впервые &lt;19&gt;.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w:t>
      </w:r>
      <w:hyperlink w:history="0" r:id="rId37"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 8.1 статьи 79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29, ст. 5267).</w:t>
      </w:r>
    </w:p>
    <w:p>
      <w:pPr>
        <w:pStyle w:val="0"/>
        <w:jc w:val="both"/>
      </w:pPr>
      <w:r>
        <w:rPr>
          <w:sz w:val="20"/>
        </w:rPr>
      </w:r>
    </w:p>
    <w:p>
      <w:pPr>
        <w:pStyle w:val="0"/>
        <w:ind w:firstLine="540"/>
        <w:jc w:val="both"/>
      </w:pPr>
      <w:r>
        <w:rPr>
          <w:sz w:val="20"/>
        </w:rPr>
        <w:t xml:space="preserve">23. Получение среднего профессионального образования на базе основного общего образования осуществляется с одновременным получением обучающимися среднего общего образования в пределах соответствующей образовательной программы среднего профессионального образования.</w:t>
      </w:r>
    </w:p>
    <w:p>
      <w:pPr>
        <w:pStyle w:val="0"/>
        <w:spacing w:before="200" w:line-rule="auto"/>
        <w:ind w:firstLine="540"/>
        <w:jc w:val="both"/>
      </w:pPr>
      <w:r>
        <w:rPr>
          <w:sz w:val="20"/>
        </w:rPr>
        <w:t xml:space="preserve">Период освоения учебных предметов, курсов, дисциплин (модулей), практики, необходимых для получения обучающимися среднего общего образования, в течение срока освоения соответствующей образовательной программы среднего профессионального образования определяется образовательной организацией самостоятельно.</w:t>
      </w:r>
    </w:p>
    <w:p>
      <w:pPr>
        <w:pStyle w:val="0"/>
        <w:spacing w:before="200" w:line-rule="auto"/>
        <w:ind w:firstLine="540"/>
        <w:jc w:val="both"/>
      </w:pPr>
      <w:r>
        <w:rPr>
          <w:sz w:val="20"/>
        </w:rPr>
        <w:t xml:space="preserve">Обучающиеся, получающие среднее профессиональное образование, осваивают профессию рабочего, должность служащего (одну или несколько) в соответствии с перечнем профессий рабочих, должностей служащих, по которым осуществляется профессиональное обучение, в рамках образовательной программы среднего профессионального образования, в соответствии с федеральными государственными образовательными стандартами среднего профессионального образования.</w:t>
      </w:r>
    </w:p>
    <w:p>
      <w:pPr>
        <w:pStyle w:val="0"/>
        <w:spacing w:before="200" w:line-rule="auto"/>
        <w:ind w:firstLine="540"/>
        <w:jc w:val="both"/>
      </w:pPr>
      <w:r>
        <w:rPr>
          <w:sz w:val="20"/>
        </w:rPr>
        <w:t xml:space="preserve">24. При получении среднего профессионального образования в соответствии с индивидуальным учебным планом сроки получения образования могут быть изменены образовательной организацией с учетом особенностей и образовательных потребностей конкретного обучающегося.</w:t>
      </w:r>
    </w:p>
    <w:p>
      <w:pPr>
        <w:pStyle w:val="0"/>
        <w:spacing w:before="200" w:line-rule="auto"/>
        <w:ind w:firstLine="540"/>
        <w:jc w:val="both"/>
      </w:pPr>
      <w:r>
        <w:rPr>
          <w:sz w:val="20"/>
        </w:rPr>
        <w:t xml:space="preserve">Лица, имеющие квалификацию по профессии среднего профессионального образования и принятые на обучение по программам подготовки специалистов среднего звена по специальностям среднего профессионального образования, соответствующим имеющейся у них профессии, имеют право на ускоренное обучение по таким программам в соответствии с индивидуальными учебными планами.</w:t>
      </w:r>
    </w:p>
    <w:p>
      <w:pPr>
        <w:pStyle w:val="0"/>
        <w:spacing w:before="200" w:line-rule="auto"/>
        <w:ind w:firstLine="540"/>
        <w:jc w:val="both"/>
      </w:pPr>
      <w:r>
        <w:rPr>
          <w:sz w:val="20"/>
        </w:rPr>
        <w:t xml:space="preserve">Обучение по индивидуальному учебному плану, в том числе ускоренное обучение, в пределах осваиваемой образовательной программы, осуществляется в порядке, установленном локальными нормативными актами образовательной организации &lt;20&gt;.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&lt;20&gt; </w:t>
      </w:r>
      <w:hyperlink w:history="0" r:id="rId38"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Пункт 3 части 1 статьи 34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25. Учебный год в образовательных организациях начинается 1 сентября и заканчивается в соответствии с учебным планом соответствующей образовательной программы. Начало учебного года может переноситься образовательной организацией при реализации образовательной программы среднего профессионального образования в очно-заочной форме обучения не более чем на один месяц, в заочной форме обучения - не более чем на три месяца.</w:t>
      </w:r>
    </w:p>
    <w:p>
      <w:pPr>
        <w:pStyle w:val="0"/>
        <w:spacing w:before="200" w:line-rule="auto"/>
        <w:ind w:firstLine="540"/>
        <w:jc w:val="both"/>
      </w:pPr>
      <w:r>
        <w:rPr>
          <w:sz w:val="20"/>
        </w:rPr>
        <w:t xml:space="preserve">26. В процессе освоения образовательных программ среднего профессионального образования обучающимся предоставляются каникулы.</w:t>
      </w:r>
    </w:p>
    <w:p>
      <w:pPr>
        <w:pStyle w:val="0"/>
        <w:spacing w:before="200" w:line-rule="auto"/>
        <w:ind w:firstLine="540"/>
        <w:jc w:val="both"/>
      </w:pPr>
      <w:r>
        <w:rPr>
          <w:sz w:val="20"/>
        </w:rPr>
        <w:t xml:space="preserve">Продолжительность каникул, предоставляемых обучающимся в процессе освоения ими программ подготовки квалифицированных рабочих, служащих, составляет не менее двух недель в зимний период при сроке получения среднего профессионального образования один год и не менее десяти недель в учебном году, в том числе не менее двух недель в зимний период, - при сроке получения среднего профессионального образования более одного года.</w:t>
      </w:r>
    </w:p>
    <w:p>
      <w:pPr>
        <w:pStyle w:val="0"/>
        <w:spacing w:before="200" w:line-rule="auto"/>
        <w:ind w:firstLine="540"/>
        <w:jc w:val="both"/>
      </w:pPr>
      <w:r>
        <w:rPr>
          <w:sz w:val="20"/>
        </w:rPr>
        <w:t xml:space="preserve">Продолжительность каникул, предоставляемых обучающимся в процессе освоения ими программ подготовки специалистов среднего звена, составляет от восьми до одиннадцати недель в учебном году, в том числе не менее двух недель в зимний период.</w:t>
      </w:r>
    </w:p>
    <w:p>
      <w:pPr>
        <w:pStyle w:val="0"/>
        <w:spacing w:before="200" w:line-rule="auto"/>
        <w:ind w:firstLine="540"/>
        <w:jc w:val="both"/>
      </w:pPr>
      <w:r>
        <w:rPr>
          <w:sz w:val="20"/>
        </w:rPr>
        <w:t xml:space="preserve">27. Объем образовательной программы среднего профессионального образования включает все виды учебной деятельности и устанавливается федеральным государственным образовательным стандартом среднего профессионального образования.</w:t>
      </w:r>
    </w:p>
    <w:p>
      <w:pPr>
        <w:pStyle w:val="0"/>
        <w:spacing w:before="200" w:line-rule="auto"/>
        <w:ind w:firstLine="540"/>
        <w:jc w:val="both"/>
      </w:pPr>
      <w:r>
        <w:rPr>
          <w:sz w:val="20"/>
        </w:rPr>
        <w:t xml:space="preserve">28. Учебная деятельность обучающихся предусматривает учебные занятия (урок, практическое занятие, лабораторное занятие, консультация, лекция, семинар), самостоятельную работу, выполнение курсового проекта (работы) (при освоении программ подготовки специалистов среднего звена), практику, а также другие виды учебной деятельности, определенные учебным планом и календарным планом воспитательной работы.</w:t>
      </w:r>
    </w:p>
    <w:p>
      <w:pPr>
        <w:pStyle w:val="0"/>
        <w:spacing w:before="200" w:line-rule="auto"/>
        <w:ind w:firstLine="540"/>
        <w:jc w:val="both"/>
      </w:pPr>
      <w:r>
        <w:rPr>
          <w:sz w:val="20"/>
        </w:rPr>
        <w:t xml:space="preserve">Для всех видов учебных занятий академический час устанавливается продолжительностью 45 минут.</w:t>
      </w:r>
    </w:p>
    <w:p>
      <w:pPr>
        <w:pStyle w:val="0"/>
        <w:spacing w:before="200" w:line-rule="auto"/>
        <w:ind w:firstLine="540"/>
        <w:jc w:val="both"/>
      </w:pPr>
      <w:r>
        <w:rPr>
          <w:sz w:val="20"/>
        </w:rPr>
        <w:t xml:space="preserve">Объем учебных занятий и практики не должен превышать 36 академических часов в неделю.</w:t>
      </w:r>
    </w:p>
    <w:p>
      <w:pPr>
        <w:pStyle w:val="0"/>
        <w:spacing w:before="200" w:line-rule="auto"/>
        <w:ind w:firstLine="540"/>
        <w:jc w:val="both"/>
      </w:pPr>
      <w:r>
        <w:rPr>
          <w:sz w:val="20"/>
        </w:rPr>
        <w:t xml:space="preserve">29. Численность обучающихся в учебной группе определяется образовательной организацией с учетом требований санитарных правил и норм к площадям помещений, используемых при осуществлении образовательной деятельности &lt;21&gt;. Исходя из специфики образовательной организации учебные занятия и практика могут проводиться образовательной организацией с группами обучающихся различной численности и отдельными обучающимися, а также с разделением группы на подгруппы. Образовательная организация вправе объединять группы обучающихся при проведении учебных занятий в виде лекций.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&lt;21&gt; Санитарные правила и нормы </w:t>
      </w:r>
      <w:hyperlink w:history="0" r:id="rId39"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от 29 января 2021 г., регистрационный N 62296), действующие до 1 марта 2027 г.</w:t>
      </w:r>
    </w:p>
    <w:p>
      <w:pPr>
        <w:pStyle w:val="0"/>
        <w:jc w:val="both"/>
      </w:pPr>
      <w:r>
        <w:rPr>
          <w:sz w:val="20"/>
        </w:rPr>
      </w:r>
    </w:p>
    <w:p>
      <w:pPr>
        <w:pStyle w:val="0"/>
        <w:ind w:firstLine="540"/>
        <w:jc w:val="both"/>
      </w:pPr>
      <w:r>
        <w:rPr>
          <w:sz w:val="20"/>
        </w:rPr>
        <w:t xml:space="preserve">30. Освоение образовательной программы среднего профессионального образования,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обучающихся. Формы, периодичность и порядок проведения текущего контроля успеваемости и промежуточной аттестации обучающихся определяются образовательной организацией самостоятельно &lt;22&gt;.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&lt;22&gt; </w:t>
      </w:r>
      <w:hyperlink w:history="0" r:id="rId40"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 1 статьи 58</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31. Образовательная организация самостоятельно устанавливает систему оценок при промежуточной аттестации.</w:t>
      </w:r>
    </w:p>
    <w:p>
      <w:pPr>
        <w:pStyle w:val="0"/>
        <w:spacing w:before="200" w:line-rule="auto"/>
        <w:ind w:firstLine="540"/>
        <w:jc w:val="both"/>
      </w:pPr>
      <w:r>
        <w:rPr>
          <w:sz w:val="20"/>
        </w:rPr>
        <w:t xml:space="preserve">32. Количество экзаменов в процессе промежуточной аттестации обучающихся не должно превышать 8 экзаменов в учебном году, а количество зачетов - 10. В указанное количество не входят экзамены и зачеты по физической культуре и факультативным учебным курсам, дисциплинам (модулям).</w:t>
      </w:r>
    </w:p>
    <w:p>
      <w:pPr>
        <w:pStyle w:val="0"/>
        <w:spacing w:before="200" w:line-rule="auto"/>
        <w:ind w:firstLine="540"/>
        <w:jc w:val="both"/>
      </w:pPr>
      <w:r>
        <w:rPr>
          <w:sz w:val="20"/>
        </w:rPr>
        <w:t xml:space="preserve">Количество экзаменов и зачетов в процессе промежуточной аттестации обучающихся при обучении в соответствии с индивидуальным учебным планом устанавливается данным учебным планом.</w:t>
      </w:r>
    </w:p>
    <w:p>
      <w:pPr>
        <w:pStyle w:val="0"/>
        <w:spacing w:before="200" w:line-rule="auto"/>
        <w:ind w:firstLine="540"/>
        <w:jc w:val="both"/>
      </w:pPr>
      <w:r>
        <w:rPr>
          <w:sz w:val="20"/>
        </w:rPr>
        <w:t xml:space="preserve">33. Освоение образовательных программ среднего профессионального образования завершается итоговой аттестацией, которая является обязательной.</w:t>
      </w:r>
    </w:p>
    <w:p>
      <w:pPr>
        <w:pStyle w:val="0"/>
        <w:spacing w:before="200" w:line-rule="auto"/>
        <w:ind w:firstLine="540"/>
        <w:jc w:val="both"/>
      </w:pPr>
      <w:r>
        <w:rPr>
          <w:sz w:val="20"/>
        </w:rPr>
        <w:t xml:space="preserve">Обучающиеся, не имеющие академической задолженности и в полном объеме выполнившие учебный план или индивидуальный учебный план, проходят итоговую аттестацию, при получении среднего профессионального образования по имеющим государственную аккредитацию образовательным программам среднего профессионального образования указанные обучающиеся проходят государственную итоговую аттестацию.</w:t>
      </w:r>
    </w:p>
    <w:p>
      <w:pPr>
        <w:pStyle w:val="0"/>
        <w:spacing w:before="200" w:line-rule="auto"/>
        <w:ind w:firstLine="540"/>
        <w:jc w:val="both"/>
      </w:pPr>
      <w:r>
        <w:rPr>
          <w:sz w:val="20"/>
        </w:rPr>
        <w:t xml:space="preserve">Лицам, успешно прошедшим государственную итоговую аттестацию по образовательным программам среднего профессионального образования, выдается диплом о среднем профессиональном образовании, подтверждающий получение среднего профессионального образования и квалификацию по соответствующей профессии или специальности среднего профессионального образования.</w:t>
      </w:r>
    </w:p>
    <w:p>
      <w:pPr>
        <w:pStyle w:val="0"/>
        <w:spacing w:before="200" w:line-rule="auto"/>
        <w:ind w:firstLine="540"/>
        <w:jc w:val="both"/>
      </w:pPr>
      <w:r>
        <w:rPr>
          <w:sz w:val="20"/>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среднего профессионального образования и (или) отчисленным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 &lt;23&gt;.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&lt;23&gt; </w:t>
      </w:r>
      <w:hyperlink w:history="0" r:id="rId41"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 12 статьи 60</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34.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 &lt;24&gt;.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&lt;24&gt; </w:t>
      </w:r>
      <w:hyperlink w:history="0" r:id="rId42"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 6 статьи 68</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35. Лица, осваивающие основную образовательную программу в форме самообразования либо обучавшиеся по не имеющей государственной аккредитации образовательной программе среднего профессионального образования, вправе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образовательной программе среднего профессионального образования.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 &lt;25&gt;.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&lt;25&gt; </w:t>
      </w:r>
      <w:hyperlink w:history="0" r:id="rId43"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 3 статьи 34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36. Если федеральным государственным образовательным стандартом среднего профессионального образования предусмотрено освоение основной программы профессионального обучения по профессии рабочего, должности служащего, то по результатам освоения профессионального модуля образовательной программы среднего профессионального образования, который включает в себя проведение практики, обучающийся получает свидетельство о профессии рабочего, должности служащего. Получение обучающимися профессионального обучения по профессии рабочего, должности служащего в рамках образовательной программы среднего профессионального образования завершается сдачей квалификационного экзамена.</w:t>
      </w:r>
    </w:p>
    <w:p>
      <w:pPr>
        <w:pStyle w:val="0"/>
        <w:spacing w:before="200" w:line-rule="auto"/>
        <w:ind w:firstLine="540"/>
        <w:jc w:val="both"/>
      </w:pPr>
      <w:r>
        <w:rPr>
          <w:sz w:val="20"/>
        </w:rPr>
        <w:t xml:space="preserve">37. Документ об образовании, представленный при поступлении в образовательную организацию, выдается из личного дела лицу, окончившему образовательную организацию, выбывшему до окончания образовательной организации, а также обучающемуся и желающему поступить в другую образовательную организацию, по его заявлению. При этом в личном деле остается заверенная копия документа об образовании.</w:t>
      </w:r>
    </w:p>
    <w:p>
      <w:pPr>
        <w:pStyle w:val="0"/>
        <w:spacing w:before="200" w:line-rule="auto"/>
        <w:ind w:firstLine="540"/>
        <w:jc w:val="both"/>
      </w:pPr>
      <w:r>
        <w:rPr>
          <w:sz w:val="20"/>
        </w:rPr>
        <w:t xml:space="preserve">38. Обучающимся по образовательным программам среднего профессионального образования после прохождения итоговой аттестации предоставляются по их заявлению каникулы в пределах срока освоения соответствующей образовательной программы среднего профессионального образования, по окончании которых производится отчисление обучающихся в связи с получением образования &lt;26&gt;.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&lt;26&gt; </w:t>
      </w:r>
      <w:hyperlink w:history="0" r:id="rId44"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 17 статьи 59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2"/>
        <w:outlineLvl w:val="1"/>
        <w:jc w:val="center"/>
      </w:pPr>
      <w:r>
        <w:rPr>
          <w:sz w:val="20"/>
        </w:rPr>
        <w:t xml:space="preserve">III. Особенности организации образовательной деятельности</w:t>
      </w:r>
    </w:p>
    <w:p>
      <w:pPr>
        <w:pStyle w:val="2"/>
        <w:jc w:val="center"/>
      </w:pPr>
      <w:r>
        <w:rPr>
          <w:sz w:val="20"/>
        </w:rPr>
        <w:t xml:space="preserve">для лиц с ограниченными возможностями здоровья</w:t>
      </w:r>
    </w:p>
    <w:p>
      <w:pPr>
        <w:pStyle w:val="0"/>
        <w:jc w:val="both"/>
      </w:pPr>
      <w:r>
        <w:rPr>
          <w:sz w:val="20"/>
        </w:rPr>
      </w:r>
    </w:p>
    <w:p>
      <w:pPr>
        <w:pStyle w:val="0"/>
        <w:ind w:firstLine="540"/>
        <w:jc w:val="both"/>
      </w:pPr>
      <w:r>
        <w:rPr>
          <w:sz w:val="20"/>
        </w:rPr>
        <w:t xml:space="preserve">39. Содержание среднего профессионального образования и условия организации обучения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 &lt;27&gt;.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&lt;27&gt; </w:t>
      </w:r>
      <w:hyperlink w:history="0" r:id="rId45"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 1 статьи 79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Обучение по образовательным программам среднего профессионального образования обучающихся с ограниченными возможностями здоровья осуществляется на основе образовательных программ среднего профессионального образования, адаптированных при необходимости для обучения указанных обучающихся &lt;28&gt;.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&lt;28&gt; </w:t>
      </w:r>
      <w:hyperlink w:history="0" r:id="rId46"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 8 статьи 79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40. Обучение по образовательным программам среднего профессионального образования обучающихся с ограниченными возможностями здоровья осуществляется образовательной организацией с учетом особенностей психофизического развития, индивидуальных возможностей и состояния здоровья таких обучающихся.</w:t>
      </w:r>
    </w:p>
    <w:p>
      <w:pPr>
        <w:pStyle w:val="0"/>
        <w:spacing w:before="200" w:line-rule="auto"/>
        <w:ind w:firstLine="540"/>
        <w:jc w:val="both"/>
      </w:pPr>
      <w:r>
        <w:rPr>
          <w:sz w:val="20"/>
        </w:rPr>
        <w:t xml:space="preserve">41. Образовательными организациями должны быть созданы специальные условия для получения среднего профессионального образования обучающимися с ограниченными возможностями здоровья &lt;29&gt;.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&lt;29&gt; </w:t>
      </w:r>
      <w:hyperlink w:history="0" r:id="rId47"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 10 статьи 79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Под специальными условиями для получения среднего профессионального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образовательных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&lt;30&gt;.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&lt;30&gt; </w:t>
      </w:r>
      <w:hyperlink w:history="0" r:id="rId48"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 3 статьи 79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pPr>
        <w:pStyle w:val="0"/>
        <w:jc w:val="both"/>
      </w:pPr>
      <w:r>
        <w:rPr>
          <w:sz w:val="20"/>
        </w:rPr>
      </w:r>
    </w:p>
    <w:p>
      <w:pPr>
        <w:pStyle w:val="0"/>
        <w:ind w:firstLine="540"/>
        <w:jc w:val="both"/>
      </w:pPr>
      <w:r>
        <w:rPr>
          <w:sz w:val="20"/>
        </w:rPr>
        <w:t xml:space="preserve">42. В целях доступности получения среднего профессионального образования обучающимися с ограниченными возможностями здоровья образовательной организацией обеспечивается:</w:t>
      </w:r>
    </w:p>
    <w:p>
      <w:pPr>
        <w:pStyle w:val="0"/>
        <w:spacing w:before="200" w:line-rule="auto"/>
        <w:ind w:firstLine="540"/>
        <w:jc w:val="both"/>
      </w:pPr>
      <w:r>
        <w:rPr>
          <w:sz w:val="20"/>
        </w:rPr>
        <w:t xml:space="preserve">1) для обучающихся с ограниченными возможностями здоровья по зрению:</w:t>
      </w:r>
    </w:p>
    <w:p>
      <w:pPr>
        <w:pStyle w:val="0"/>
        <w:spacing w:before="200" w:line-rule="auto"/>
        <w:ind w:firstLine="540"/>
        <w:jc w:val="both"/>
      </w:pPr>
      <w:r>
        <w:rPr>
          <w:sz w:val="20"/>
        </w:rPr>
        <w:t xml:space="preserve">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pPr>
        <w:pStyle w:val="0"/>
        <w:spacing w:before="200" w:line-rule="auto"/>
        <w:ind w:firstLine="540"/>
        <w:jc w:val="both"/>
      </w:pPr>
      <w:r>
        <w:rPr>
          <w:sz w:val="20"/>
        </w:rPr>
        <w:t xml:space="preserve">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pPr>
        <w:pStyle w:val="0"/>
        <w:spacing w:before="200" w:line-rule="auto"/>
        <w:ind w:firstLine="540"/>
        <w:jc w:val="both"/>
      </w:pPr>
      <w:r>
        <w:rPr>
          <w:sz w:val="20"/>
        </w:rPr>
        <w:t xml:space="preserve">присутствие ассистента, оказывающего обучающемуся необходимую помощь;</w:t>
      </w:r>
    </w:p>
    <w:p>
      <w:pPr>
        <w:pStyle w:val="0"/>
        <w:spacing w:before="200" w:line-rule="auto"/>
        <w:ind w:firstLine="540"/>
        <w:jc w:val="both"/>
      </w:pPr>
      <w:r>
        <w:rPr>
          <w:sz w:val="20"/>
        </w:rPr>
        <w:t xml:space="preserve">обеспечение выпуска альтернативных форматов печатных материалов (крупный шрифт или аудиофайлы);</w:t>
      </w:r>
    </w:p>
    <w:p>
      <w:pPr>
        <w:pStyle w:val="0"/>
        <w:spacing w:before="200" w:line-rule="auto"/>
        <w:ind w:firstLine="540"/>
        <w:jc w:val="both"/>
      </w:pPr>
      <w:r>
        <w:rPr>
          <w:sz w:val="20"/>
        </w:rPr>
        <w:t xml:space="preserve">обеспечение доступа обучающегося, являющегося слепым и использующего собаку-поводыря, к зданию образовательной организации, располагающего местом для размещения собаки-поводыря в часы обучения самого обучающегося;</w:t>
      </w:r>
    </w:p>
    <w:p>
      <w:pPr>
        <w:pStyle w:val="0"/>
        <w:spacing w:before="200" w:line-rule="auto"/>
        <w:ind w:firstLine="540"/>
        <w:jc w:val="both"/>
      </w:pPr>
      <w:r>
        <w:rPr>
          <w:sz w:val="20"/>
        </w:rPr>
        <w:t xml:space="preserve">2) для обучающихся с ограниченными возможностями здоровья по слуху:</w:t>
      </w:r>
    </w:p>
    <w:p>
      <w:pPr>
        <w:pStyle w:val="0"/>
        <w:spacing w:before="200" w:line-rule="auto"/>
        <w:ind w:firstLine="540"/>
        <w:jc w:val="both"/>
      </w:pPr>
      <w:r>
        <w:rPr>
          <w:sz w:val="20"/>
        </w:rPr>
        <w:t xml:space="preserve">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pPr>
        <w:pStyle w:val="0"/>
        <w:spacing w:before="200" w:line-rule="auto"/>
        <w:ind w:firstLine="540"/>
        <w:jc w:val="both"/>
      </w:pPr>
      <w:r>
        <w:rPr>
          <w:sz w:val="20"/>
        </w:rPr>
        <w:t xml:space="preserve">обеспечение надлежащими звуковыми средствами воспроизведения информации;</w:t>
      </w:r>
    </w:p>
    <w:p>
      <w:pPr>
        <w:pStyle w:val="0"/>
        <w:spacing w:before="200" w:line-rule="auto"/>
        <w:ind w:firstLine="540"/>
        <w:jc w:val="both"/>
      </w:pPr>
      <w:r>
        <w:rPr>
          <w:sz w:val="20"/>
        </w:rPr>
        <w:t xml:space="preserve">3) для обучающихся,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pPr>
        <w:pStyle w:val="0"/>
        <w:spacing w:before="200" w:line-rule="auto"/>
        <w:ind w:firstLine="540"/>
        <w:jc w:val="both"/>
      </w:pPr>
      <w:r>
        <w:rPr>
          <w:sz w:val="20"/>
        </w:rPr>
        <w:t xml:space="preserve">43.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образовательных организациях &lt;31&gt;.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&lt;31&gt; </w:t>
      </w:r>
      <w:hyperlink w:history="0" r:id="rId49"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 4 статьи 79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Численность обучающихся с ограниченными возможностями здоровья в учебной группе устанавливается до 15 человек.</w:t>
      </w:r>
    </w:p>
    <w:p>
      <w:pPr>
        <w:pStyle w:val="0"/>
        <w:spacing w:before="200" w:line-rule="auto"/>
        <w:ind w:firstLine="540"/>
        <w:jc w:val="both"/>
      </w:pPr>
      <w:r>
        <w:rPr>
          <w:sz w:val="20"/>
        </w:rPr>
        <w:t xml:space="preserve">44. При получении среднего профессионального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&lt;32&gt;.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&lt;32&gt; </w:t>
      </w:r>
      <w:hyperlink w:history="0" r:id="rId50"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 11 статьи 79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С учетом особых потребностей обучающихся с ограниченными возможностями здоровья образовательной организацией обеспечивается предоставление учебных, лекционных материалов в электронном виде.</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24.08.2022 N 762</w:t>
            <w:br/>
            <w:t>(ред. от 20.12.2022)</w:t>
            <w:br/>
            <w:t>"Об утверждении Порядка организации и осуществлени...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03.05.2024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36514&amp;dst=100006" TargetMode = "External"/>
	<Relationship Id="rId8" Type="http://schemas.openxmlformats.org/officeDocument/2006/relationships/hyperlink" Target="https://login.consultant.ru/link/?req=doc&amp;base=RZB&amp;n=461363&amp;dst=215" TargetMode = "External"/>
	<Relationship Id="rId9" Type="http://schemas.openxmlformats.org/officeDocument/2006/relationships/hyperlink" Target="https://login.consultant.ru/link/?req=doc&amp;base=RZB&amp;n=470436&amp;dst=100015" TargetMode = "External"/>
	<Relationship Id="rId10" Type="http://schemas.openxmlformats.org/officeDocument/2006/relationships/hyperlink" Target="https://login.consultant.ru/link/?req=doc&amp;base=RZB&amp;n=470436&amp;dst=100026" TargetMode = "External"/>
	<Relationship Id="rId11" Type="http://schemas.openxmlformats.org/officeDocument/2006/relationships/hyperlink" Target="https://login.consultant.ru/link/?req=doc&amp;base=RZB&amp;n=362127" TargetMode = "External"/>
	<Relationship Id="rId12" Type="http://schemas.openxmlformats.org/officeDocument/2006/relationships/hyperlink" Target="https://login.consultant.ru/link/?req=doc&amp;base=RZB&amp;n=160175" TargetMode = "External"/>
	<Relationship Id="rId13" Type="http://schemas.openxmlformats.org/officeDocument/2006/relationships/hyperlink" Target="https://login.consultant.ru/link/?req=doc&amp;base=RZB&amp;n=174091" TargetMode = "External"/>
	<Relationship Id="rId14" Type="http://schemas.openxmlformats.org/officeDocument/2006/relationships/hyperlink" Target="https://login.consultant.ru/link/?req=doc&amp;base=RZB&amp;n=362044" TargetMode = "External"/>
	<Relationship Id="rId15" Type="http://schemas.openxmlformats.org/officeDocument/2006/relationships/hyperlink" Target="https://login.consultant.ru/link/?req=doc&amp;base=RZB&amp;n=436514&amp;dst=100006" TargetMode = "External"/>
	<Relationship Id="rId16" Type="http://schemas.openxmlformats.org/officeDocument/2006/relationships/hyperlink" Target="https://login.consultant.ru/link/?req=doc&amp;base=RZB&amp;n=461363&amp;dst=261" TargetMode = "External"/>
	<Relationship Id="rId17" Type="http://schemas.openxmlformats.org/officeDocument/2006/relationships/hyperlink" Target="https://login.consultant.ru/link/?req=doc&amp;base=RZB&amp;n=461363&amp;dst=552" TargetMode = "External"/>
	<Relationship Id="rId18" Type="http://schemas.openxmlformats.org/officeDocument/2006/relationships/hyperlink" Target="https://login.consultant.ru/link/?req=doc&amp;base=RZB&amp;n=461363&amp;dst=100909" TargetMode = "External"/>
	<Relationship Id="rId19" Type="http://schemas.openxmlformats.org/officeDocument/2006/relationships/hyperlink" Target="https://login.consultant.ru/link/?req=doc&amp;base=RZB&amp;n=411930&amp;dst=100022" TargetMode = "External"/>
	<Relationship Id="rId20" Type="http://schemas.openxmlformats.org/officeDocument/2006/relationships/hyperlink" Target="https://login.consultant.ru/link/?req=doc&amp;base=RZB&amp;n=461363&amp;dst=441" TargetMode = "External"/>
	<Relationship Id="rId21" Type="http://schemas.openxmlformats.org/officeDocument/2006/relationships/hyperlink" Target="https://login.consultant.ru/link/?req=doc&amp;base=RZB&amp;n=443852&amp;dst=19" TargetMode = "External"/>
	<Relationship Id="rId22" Type="http://schemas.openxmlformats.org/officeDocument/2006/relationships/hyperlink" Target="https://login.consultant.ru/link/?req=doc&amp;base=RZB&amp;n=443852&amp;dst=20" TargetMode = "External"/>
	<Relationship Id="rId23" Type="http://schemas.openxmlformats.org/officeDocument/2006/relationships/hyperlink" Target="https://login.consultant.ru/link/?req=doc&amp;base=RZB&amp;n=461363&amp;dst=100276" TargetMode = "External"/>
	<Relationship Id="rId24" Type="http://schemas.openxmlformats.org/officeDocument/2006/relationships/hyperlink" Target="https://login.consultant.ru/link/?req=doc&amp;base=RZB&amp;n=461363&amp;dst=100277" TargetMode = "External"/>
	<Relationship Id="rId25" Type="http://schemas.openxmlformats.org/officeDocument/2006/relationships/hyperlink" Target="https://login.consultant.ru/link/?req=doc&amp;base=RZB&amp;n=461363&amp;dst=100207" TargetMode = "External"/>
	<Relationship Id="rId26" Type="http://schemas.openxmlformats.org/officeDocument/2006/relationships/hyperlink" Target="https://login.consultant.ru/link/?req=doc&amp;base=RZB&amp;n=411930&amp;dst=100030" TargetMode = "External"/>
	<Relationship Id="rId27" Type="http://schemas.openxmlformats.org/officeDocument/2006/relationships/hyperlink" Target="https://login.consultant.ru/link/?req=doc&amp;base=RZB&amp;n=461363&amp;dst=100238" TargetMode = "External"/>
	<Relationship Id="rId28" Type="http://schemas.openxmlformats.org/officeDocument/2006/relationships/hyperlink" Target="https://login.consultant.ru/link/?req=doc&amp;base=RZB&amp;n=461363&amp;dst=100239" TargetMode = "External"/>
	<Relationship Id="rId29" Type="http://schemas.openxmlformats.org/officeDocument/2006/relationships/hyperlink" Target="https://login.consultant.ru/link/?req=doc&amp;base=RZB&amp;n=461363&amp;dst=100240" TargetMode = "External"/>
	<Relationship Id="rId30" Type="http://schemas.openxmlformats.org/officeDocument/2006/relationships/hyperlink" Target="https://login.consultant.ru/link/?req=doc&amp;base=RZB&amp;n=461363&amp;dst=100246" TargetMode = "External"/>
	<Relationship Id="rId31" Type="http://schemas.openxmlformats.org/officeDocument/2006/relationships/hyperlink" Target="https://login.consultant.ru/link/?req=doc&amp;base=RZB&amp;n=461363&amp;dst=357" TargetMode = "External"/>
	<Relationship Id="rId32" Type="http://schemas.openxmlformats.org/officeDocument/2006/relationships/hyperlink" Target="https://login.consultant.ru/link/?req=doc&amp;base=RZB&amp;n=436514&amp;dst=100006" TargetMode = "External"/>
	<Relationship Id="rId33" Type="http://schemas.openxmlformats.org/officeDocument/2006/relationships/hyperlink" Target="https://login.consultant.ru/link/?req=doc&amp;base=RZB&amp;n=461363&amp;dst=100252" TargetMode = "External"/>
	<Relationship Id="rId34" Type="http://schemas.openxmlformats.org/officeDocument/2006/relationships/hyperlink" Target="https://login.consultant.ru/link/?req=doc&amp;base=RZB&amp;n=461363&amp;dst=100254" TargetMode = "External"/>
	<Relationship Id="rId35" Type="http://schemas.openxmlformats.org/officeDocument/2006/relationships/hyperlink" Target="https://login.consultant.ru/link/?req=doc&amp;base=RZB&amp;n=461363&amp;dst=100911" TargetMode = "External"/>
	<Relationship Id="rId36" Type="http://schemas.openxmlformats.org/officeDocument/2006/relationships/hyperlink" Target="https://login.consultant.ru/link/?req=doc&amp;base=RZB&amp;n=461363&amp;dst=738" TargetMode = "External"/>
	<Relationship Id="rId37" Type="http://schemas.openxmlformats.org/officeDocument/2006/relationships/hyperlink" Target="https://login.consultant.ru/link/?req=doc&amp;base=RZB&amp;n=461363&amp;dst=738" TargetMode = "External"/>
	<Relationship Id="rId38" Type="http://schemas.openxmlformats.org/officeDocument/2006/relationships/hyperlink" Target="https://login.consultant.ru/link/?req=doc&amp;base=RZB&amp;n=461363&amp;dst=100480" TargetMode = "External"/>
	<Relationship Id="rId39" Type="http://schemas.openxmlformats.org/officeDocument/2006/relationships/hyperlink" Target="https://login.consultant.ru/link/?req=doc&amp;base=RZB&amp;n=441707&amp;dst=100137" TargetMode = "External"/>
	<Relationship Id="rId40" Type="http://schemas.openxmlformats.org/officeDocument/2006/relationships/hyperlink" Target="https://login.consultant.ru/link/?req=doc&amp;base=RZB&amp;n=461363&amp;dst=100786" TargetMode = "External"/>
	<Relationship Id="rId41" Type="http://schemas.openxmlformats.org/officeDocument/2006/relationships/hyperlink" Target="https://login.consultant.ru/link/?req=doc&amp;base=RZB&amp;n=461363&amp;dst=100847" TargetMode = "External"/>
	<Relationship Id="rId42" Type="http://schemas.openxmlformats.org/officeDocument/2006/relationships/hyperlink" Target="https://login.consultant.ru/link/?req=doc&amp;base=RZB&amp;n=461363&amp;dst=100912" TargetMode = "External"/>
	<Relationship Id="rId43" Type="http://schemas.openxmlformats.org/officeDocument/2006/relationships/hyperlink" Target="https://login.consultant.ru/link/?req=doc&amp;base=RZB&amp;n=461363&amp;dst=100515" TargetMode = "External"/>
	<Relationship Id="rId44" Type="http://schemas.openxmlformats.org/officeDocument/2006/relationships/hyperlink" Target="https://login.consultant.ru/link/?req=doc&amp;base=RZB&amp;n=461363&amp;dst=100823" TargetMode = "External"/>
	<Relationship Id="rId45" Type="http://schemas.openxmlformats.org/officeDocument/2006/relationships/hyperlink" Target="https://login.consultant.ru/link/?req=doc&amp;base=RZB&amp;n=461363&amp;dst=101038" TargetMode = "External"/>
	<Relationship Id="rId46" Type="http://schemas.openxmlformats.org/officeDocument/2006/relationships/hyperlink" Target="https://login.consultant.ru/link/?req=doc&amp;base=RZB&amp;n=461363&amp;dst=101045" TargetMode = "External"/>
	<Relationship Id="rId47" Type="http://schemas.openxmlformats.org/officeDocument/2006/relationships/hyperlink" Target="https://login.consultant.ru/link/?req=doc&amp;base=RZB&amp;n=461363&amp;dst=101047" TargetMode = "External"/>
	<Relationship Id="rId48" Type="http://schemas.openxmlformats.org/officeDocument/2006/relationships/hyperlink" Target="https://login.consultant.ru/link/?req=doc&amp;base=RZB&amp;n=461363&amp;dst=101040" TargetMode = "External"/>
	<Relationship Id="rId49" Type="http://schemas.openxmlformats.org/officeDocument/2006/relationships/hyperlink" Target="https://login.consultant.ru/link/?req=doc&amp;base=RZB&amp;n=461363&amp;dst=101041" TargetMode = "External"/>
	<Relationship Id="rId50" Type="http://schemas.openxmlformats.org/officeDocument/2006/relationships/hyperlink" Target="https://login.consultant.ru/link/?req=doc&amp;base=RZB&amp;n=461363&amp;dst=10104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24.08.2022 N 762
(ред. от 20.12.2022)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(Зарегистрировано в Минюсте России 21.09.2022 N 70167)</dc:title>
  <dcterms:created xsi:type="dcterms:W3CDTF">2024-05-03T14:39:21Z</dcterms:created>
</cp:coreProperties>
</file>