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02.09.2020 N 457</w:t>
              <w:br/>
              <w:t xml:space="preserve">(ред. от 12.04.2024)</w:t>
              <w:br/>
              <w:t xml:space="preserve">"Об утверждении Порядка приема на обучение по образовательным программам среднего профессионального образования"</w:t>
              <w:br/>
              <w:t xml:space="preserve">(Зарегистрировано в Минюсте России 06.11.2020 N 60770)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6 ноября 2020 г. N 60770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 сентября 2020 г. N 457</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ПРИЕМА НА ОБУЧЕНИЕ ПО ОБРАЗОВАТЕЛЬНЫМ ПРОГРАММАМ СРЕДНЕГО</w:t>
      </w:r>
    </w:p>
    <w:p>
      <w:pPr>
        <w:pStyle w:val="2"/>
        <w:jc w:val="center"/>
      </w:pPr>
      <w:r>
        <w:rPr>
          <w:sz w:val="20"/>
        </w:rPr>
        <w:t xml:space="preserve">ПРОФЕССИОНАЛЬНОГО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16.03.2021 </w:t>
            </w:r>
            <w:hyperlink w:history="0" r:id="rId7"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30.04.2021 </w:t>
            </w:r>
            <w:hyperlink w:history="0" r:id="rId8" w:tooltip="Приказ Минпросвещения России от 30.04.2021 N 222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27.05.2021 N 63651) {КонсультантПлюс}">
              <w:r>
                <w:rPr>
                  <w:sz w:val="20"/>
                  <w:color w:val="0000ff"/>
                </w:rPr>
                <w:t xml:space="preserve">N 222</w:t>
              </w:r>
            </w:hyperlink>
            <w:r>
              <w:rPr>
                <w:sz w:val="20"/>
                <w:color w:val="392c69"/>
              </w:rPr>
              <w:t xml:space="preserve">, от 20.10.2022 </w:t>
            </w:r>
            <w:hyperlink w:history="0" r:id="rId9"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N 915</w:t>
              </w:r>
            </w:hyperlink>
            <w:r>
              <w:rPr>
                <w:sz w:val="20"/>
                <w:color w:val="392c69"/>
              </w:rPr>
              <w:t xml:space="preserve">, от 13.10.2023 </w:t>
            </w:r>
            <w:hyperlink w:history="0" r:id="rId10"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N 767</w:t>
              </w:r>
            </w:hyperlink>
            <w:r>
              <w:rPr>
                <w:sz w:val="20"/>
                <w:color w:val="392c69"/>
              </w:rPr>
              <w:t xml:space="preserve">,</w:t>
            </w:r>
          </w:p>
          <w:p>
            <w:pPr>
              <w:pStyle w:val="0"/>
              <w:jc w:val="center"/>
            </w:pPr>
            <w:r>
              <w:rPr>
                <w:sz w:val="20"/>
                <w:color w:val="392c69"/>
              </w:rPr>
              <w:t xml:space="preserve">от 12.04.2024 </w:t>
            </w:r>
            <w:hyperlink w:history="0" r:id="rId11"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N 245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8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w:history="0" r:id="rId13"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42" w:tooltip="ПОРЯДОК">
        <w:r>
          <w:rPr>
            <w:sz w:val="20"/>
            <w:color w:val="0000ff"/>
          </w:rPr>
          <w:t xml:space="preserve">Порядок</w:t>
        </w:r>
      </w:hyperlink>
      <w:r>
        <w:rPr>
          <w:sz w:val="20"/>
        </w:rPr>
        <w:t xml:space="preserve"> приема на обучение по образовательным программам среднего профессионального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4" w:tooltip="Приказ Минобрнауки России от 15.01.2009 N 4 (ред. от 28.01.2013) &quot;Об утверждении Порядка приема в имеющие государственную аккредитацию образовательные учреждения среднего профессионального образования&quot; (Зарегистрировано в Минюсте России 02.02.2009 N 1323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15 января 2009 г. N 4 "Об утверждении Порядка приема в имеющие государственную аккредитацию образовательные учреждения среднего профессионального образования" (зарегистрирован Министерством юстиции Российской Федерации 2 февраля 2009 г., регистрационный N 13239);</w:t>
      </w:r>
    </w:p>
    <w:p>
      <w:pPr>
        <w:pStyle w:val="0"/>
        <w:spacing w:before="200" w:line-rule="auto"/>
        <w:ind w:firstLine="540"/>
        <w:jc w:val="both"/>
      </w:pPr>
      <w:hyperlink w:history="0" r:id="rId15" w:tooltip="Приказ Минобрнауки России от 14.03.2012 N 200 &quot;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quot; (Зарегистрировано в Минюсте России 03.04.2012 N 23711)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14 марта 2012 г. N 200 "О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 (зарегистрирован Министерством юстиции Российской Федерации 3 апреля 2012 г., регистрационный N 23711);</w:t>
      </w:r>
    </w:p>
    <w:p>
      <w:pPr>
        <w:pStyle w:val="0"/>
        <w:spacing w:before="200" w:line-rule="auto"/>
        <w:ind w:firstLine="540"/>
        <w:jc w:val="both"/>
      </w:pPr>
      <w:hyperlink w:history="0" r:id="rId16" w:tooltip="Приказ Минобрнауки России от 23.01.2014 N 36 (ред. от 26.03.2019, с изм. от 26.05.2020)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03.2014 N 3152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23 января 2014 г. N 36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марта 2014 г., регистрационный N 31529);</w:t>
      </w:r>
    </w:p>
    <w:p>
      <w:pPr>
        <w:pStyle w:val="0"/>
        <w:spacing w:before="200" w:line-rule="auto"/>
        <w:ind w:firstLine="540"/>
        <w:jc w:val="both"/>
      </w:pPr>
      <w:hyperlink w:history="0" r:id="rId17" w:tooltip="Приказ Минобрнауки России от 11.12.2015 N 1456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quot; (Зарегистрировано в Минюсте России 13.01.2016 N 4056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11 декабря 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13 января 2016 г., регистрационный N 40560);</w:t>
      </w:r>
    </w:p>
    <w:p>
      <w:pPr>
        <w:pStyle w:val="0"/>
        <w:spacing w:before="200" w:line-rule="auto"/>
        <w:ind w:firstLine="540"/>
        <w:jc w:val="both"/>
      </w:pPr>
      <w:hyperlink w:history="0" r:id="rId18" w:tooltip="Приказ Минпросвещения России от 26.11.2018 N 243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quot; (Зарегистрировано в Минюсте России 21.01.2019 N 53458)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21 января 2019 г., регистрационный N 53458);</w:t>
      </w:r>
    </w:p>
    <w:p>
      <w:pPr>
        <w:pStyle w:val="0"/>
        <w:spacing w:before="200" w:line-rule="auto"/>
        <w:ind w:firstLine="540"/>
        <w:jc w:val="both"/>
      </w:pPr>
      <w:hyperlink w:history="0" r:id="rId19" w:tooltip="Приказ Минпросвещения России от 26.03.2019 N 131 &quot;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quot; (Зарегистрировано в Минюсте России 22.04.2019 N 5447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26 марта 2019 г. N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22 апреля 2019 г., регистрационный N 54472).</w:t>
      </w:r>
    </w:p>
    <w:p>
      <w:pPr>
        <w:pStyle w:val="0"/>
        <w:spacing w:before="200" w:line-rule="auto"/>
        <w:ind w:firstLine="540"/>
        <w:jc w:val="both"/>
      </w:pPr>
      <w:r>
        <w:rPr>
          <w:sz w:val="20"/>
        </w:rPr>
        <w:t xml:space="preserve">3. Настоящий приказ вступает в силу с 1 января 2021 года и действует до 1 января 2027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 сентября 2020 г. N 457</w:t>
      </w:r>
    </w:p>
    <w:p>
      <w:pPr>
        <w:pStyle w:val="0"/>
        <w:jc w:val="both"/>
      </w:pPr>
      <w:r>
        <w:rPr>
          <w:sz w:val="20"/>
        </w:rPr>
      </w:r>
    </w:p>
    <w:bookmarkStart w:id="42" w:name="P42"/>
    <w:bookmarkEnd w:id="42"/>
    <w:p>
      <w:pPr>
        <w:pStyle w:val="2"/>
        <w:jc w:val="center"/>
      </w:pPr>
      <w:r>
        <w:rPr>
          <w:sz w:val="20"/>
        </w:rPr>
        <w:t xml:space="preserve">ПОРЯДОК</w:t>
      </w:r>
    </w:p>
    <w:p>
      <w:pPr>
        <w:pStyle w:val="2"/>
        <w:jc w:val="center"/>
      </w:pPr>
      <w:r>
        <w:rPr>
          <w:sz w:val="20"/>
        </w:rPr>
        <w:t xml:space="preserve">ПРИЕМА НА ОБУЧЕНИЕ ПО ОБРАЗОВАТЕЛЬНЫМ ПРОГРАММАМ СРЕДНЕГО</w:t>
      </w:r>
    </w:p>
    <w:p>
      <w:pPr>
        <w:pStyle w:val="2"/>
        <w:jc w:val="center"/>
      </w:pPr>
      <w:r>
        <w:rPr>
          <w:sz w:val="20"/>
        </w:rPr>
        <w:t xml:space="preserve">ПРОФЕССИОНАЛЬНОГО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16.03.2021 </w:t>
            </w:r>
            <w:hyperlink w:history="0" r:id="rId20"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30.04.2021 </w:t>
            </w:r>
            <w:hyperlink w:history="0" r:id="rId21" w:tooltip="Приказ Минпросвещения России от 30.04.2021 N 222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27.05.2021 N 63651) {КонсультантПлюс}">
              <w:r>
                <w:rPr>
                  <w:sz w:val="20"/>
                  <w:color w:val="0000ff"/>
                </w:rPr>
                <w:t xml:space="preserve">N 222</w:t>
              </w:r>
            </w:hyperlink>
            <w:r>
              <w:rPr>
                <w:sz w:val="20"/>
                <w:color w:val="392c69"/>
              </w:rPr>
              <w:t xml:space="preserve">, от 20.10.2022 </w:t>
            </w:r>
            <w:hyperlink w:history="0" r:id="rId22"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N 915</w:t>
              </w:r>
            </w:hyperlink>
            <w:r>
              <w:rPr>
                <w:sz w:val="20"/>
                <w:color w:val="392c69"/>
              </w:rPr>
              <w:t xml:space="preserve">, от 13.10.2023 </w:t>
            </w:r>
            <w:hyperlink w:history="0" r:id="rId23"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N 767</w:t>
              </w:r>
            </w:hyperlink>
            <w:r>
              <w:rPr>
                <w:sz w:val="20"/>
                <w:color w:val="392c69"/>
              </w:rPr>
              <w:t xml:space="preserve">,</w:t>
            </w:r>
          </w:p>
          <w:p>
            <w:pPr>
              <w:pStyle w:val="0"/>
              <w:jc w:val="center"/>
            </w:pPr>
            <w:r>
              <w:rPr>
                <w:sz w:val="20"/>
                <w:color w:val="392c69"/>
              </w:rPr>
              <w:t xml:space="preserve">от 12.04.2024 </w:t>
            </w:r>
            <w:hyperlink w:history="0" r:id="rId24"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N 245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pPr>
        <w:pStyle w:val="0"/>
        <w:spacing w:before="200" w:line-rule="auto"/>
        <w:ind w:firstLine="540"/>
        <w:jc w:val="both"/>
      </w:pPr>
      <w:r>
        <w:rPr>
          <w:sz w:val="20"/>
        </w:rPr>
        <w:t xml:space="preserve">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pPr>
        <w:pStyle w:val="0"/>
        <w:spacing w:before="200" w:line-rule="auto"/>
        <w:ind w:firstLine="540"/>
        <w:jc w:val="both"/>
      </w:pPr>
      <w:r>
        <w:rPr>
          <w:sz w:val="20"/>
        </w:rPr>
        <w:t xml:space="preserve">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pPr>
        <w:pStyle w:val="0"/>
        <w:spacing w:before="200" w:line-rule="auto"/>
        <w:ind w:firstLine="540"/>
        <w:jc w:val="both"/>
      </w:pPr>
      <w:r>
        <w:rPr>
          <w:sz w:val="20"/>
        </w:rPr>
        <w:t xml:space="preserve">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5"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9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w:history="0" r:id="rId2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&lt;2&gt; (далее - Федеральный закон "Об образовании 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7598; 2020, N 31, ст. 5062.</w:t>
      </w:r>
    </w:p>
    <w:p>
      <w:pPr>
        <w:pStyle w:val="0"/>
        <w:jc w:val="both"/>
      </w:pPr>
      <w:r>
        <w:rPr>
          <w:sz w:val="20"/>
        </w:rPr>
      </w:r>
    </w:p>
    <w:p>
      <w:pPr>
        <w:pStyle w:val="0"/>
        <w:ind w:firstLine="540"/>
        <w:jc w:val="both"/>
      </w:pPr>
      <w:r>
        <w:rPr>
          <w:sz w:val="20"/>
        </w:rP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w:history="0" r:id="rId27"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Собрание законодательства Российской Федерации, 2012, N 53, ст. 7598; 2018, N 32, ст. 5130.</w:t>
      </w:r>
    </w:p>
    <w:p>
      <w:pPr>
        <w:pStyle w:val="0"/>
        <w:jc w:val="both"/>
      </w:pPr>
      <w:r>
        <w:rPr>
          <w:sz w:val="20"/>
        </w:rPr>
      </w:r>
    </w:p>
    <w:p>
      <w:pPr>
        <w:pStyle w:val="0"/>
        <w:ind w:firstLine="540"/>
        <w:jc w:val="both"/>
      </w:pPr>
      <w:r>
        <w:rPr>
          <w:sz w:val="20"/>
        </w:rPr>
        <w:t xml:space="preserve">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28"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2020, N 17, ст. 2701).</w:t>
      </w:r>
    </w:p>
    <w:p>
      <w:pPr>
        <w:pStyle w:val="0"/>
        <w:jc w:val="both"/>
      </w:pPr>
      <w:r>
        <w:rPr>
          <w:sz w:val="20"/>
        </w:rPr>
      </w:r>
    </w:p>
    <w:p>
      <w:pPr>
        <w:pStyle w:val="0"/>
        <w:ind w:firstLine="540"/>
        <w:jc w:val="both"/>
      </w:pPr>
      <w:r>
        <w:rPr>
          <w:sz w:val="20"/>
        </w:rPr>
        <w:t xml:space="preserve">7. Организацию приема на обучение в филиале осуществляет приемная комиссия образовательной организации в порядке, определяемом правилами приема.</w:t>
      </w:r>
    </w:p>
    <w:p>
      <w:pPr>
        <w:pStyle w:val="0"/>
        <w:spacing w:before="200" w:line-rule="auto"/>
        <w:ind w:firstLine="540"/>
        <w:jc w:val="both"/>
      </w:pPr>
      <w:r>
        <w:rPr>
          <w:sz w:val="20"/>
        </w:rPr>
        <w:t xml:space="preserve">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6 статьи 55</w:t>
        </w:r>
      </w:hyperlink>
      <w:r>
        <w:rPr>
          <w:sz w:val="20"/>
        </w:rPr>
        <w:t xml:space="preserve"> Федерального закона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2"/>
        <w:outlineLvl w:val="1"/>
        <w:jc w:val="center"/>
      </w:pPr>
      <w:r>
        <w:rPr>
          <w:sz w:val="20"/>
        </w:rPr>
        <w:t xml:space="preserve">II. Организация приема в образовательную организацию</w:t>
      </w:r>
    </w:p>
    <w:p>
      <w:pPr>
        <w:pStyle w:val="0"/>
        <w:jc w:val="both"/>
      </w:pPr>
      <w:r>
        <w:rPr>
          <w:sz w:val="20"/>
        </w:rPr>
      </w:r>
    </w:p>
    <w:p>
      <w:pPr>
        <w:pStyle w:val="0"/>
        <w:ind w:firstLine="540"/>
        <w:jc w:val="both"/>
      </w:pPr>
      <w:r>
        <w:rPr>
          <w:sz w:val="20"/>
        </w:rPr>
        <w:t xml:space="preserve">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pPr>
        <w:pStyle w:val="0"/>
        <w:spacing w:before="200" w:line-rule="auto"/>
        <w:ind w:firstLine="540"/>
        <w:jc w:val="both"/>
      </w:pPr>
      <w:r>
        <w:rPr>
          <w:sz w:val="20"/>
        </w:rPr>
        <w:t xml:space="preserve">Председателем приемной комиссии является руководитель образовательной организации.</w:t>
      </w:r>
    </w:p>
    <w:p>
      <w:pPr>
        <w:pStyle w:val="0"/>
        <w:spacing w:before="200" w:line-rule="auto"/>
        <w:ind w:firstLine="540"/>
        <w:jc w:val="both"/>
      </w:pPr>
      <w:r>
        <w:rPr>
          <w:sz w:val="20"/>
        </w:rPr>
        <w:t xml:space="preserve">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pPr>
        <w:pStyle w:val="0"/>
        <w:spacing w:before="200" w:line-rule="auto"/>
        <w:ind w:firstLine="540"/>
        <w:jc w:val="both"/>
      </w:pPr>
      <w:r>
        <w:rPr>
          <w:sz w:val="20"/>
        </w:rPr>
        <w:t xml:space="preserve">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pPr>
        <w:pStyle w:val="0"/>
        <w:spacing w:before="200" w:line-rule="auto"/>
        <w:ind w:firstLine="540"/>
        <w:jc w:val="both"/>
      </w:pPr>
      <w:r>
        <w:rPr>
          <w:sz w:val="20"/>
        </w:rPr>
        <w:t xml:space="preserve">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pPr>
        <w:pStyle w:val="0"/>
        <w:spacing w:before="200" w:line-rule="auto"/>
        <w:ind w:firstLine="540"/>
        <w:jc w:val="both"/>
      </w:pPr>
      <w:r>
        <w:rPr>
          <w:sz w:val="20"/>
        </w:rPr>
        <w:t xml:space="preserve">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pPr>
        <w:pStyle w:val="0"/>
        <w:spacing w:before="200" w:line-rule="auto"/>
        <w:ind w:firstLine="540"/>
        <w:jc w:val="both"/>
      </w:pPr>
      <w:r>
        <w:rPr>
          <w:sz w:val="20"/>
        </w:rPr>
        <w:t xml:space="preserve">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pPr>
        <w:pStyle w:val="0"/>
        <w:jc w:val="both"/>
      </w:pPr>
      <w:r>
        <w:rPr>
          <w:sz w:val="20"/>
        </w:rPr>
      </w:r>
    </w:p>
    <w:p>
      <w:pPr>
        <w:pStyle w:val="2"/>
        <w:outlineLvl w:val="1"/>
        <w:jc w:val="center"/>
      </w:pPr>
      <w:r>
        <w:rPr>
          <w:sz w:val="20"/>
        </w:rPr>
        <w:t xml:space="preserve">III. Организация информирования поступающих</w:t>
      </w:r>
    </w:p>
    <w:p>
      <w:pPr>
        <w:pStyle w:val="0"/>
        <w:jc w:val="both"/>
      </w:pPr>
      <w:r>
        <w:rPr>
          <w:sz w:val="20"/>
        </w:rPr>
      </w:r>
    </w:p>
    <w:p>
      <w:pPr>
        <w:pStyle w:val="0"/>
        <w:ind w:firstLine="540"/>
        <w:jc w:val="both"/>
      </w:pPr>
      <w:r>
        <w:rPr>
          <w:sz w:val="20"/>
        </w:rPr>
        <w:t xml:space="preserve">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Часть 10 статьи 21</w:t>
        </w:r>
      </w:hyperlink>
      <w:r>
        <w:rPr>
          <w:sz w:val="20"/>
        </w:rP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pPr>
        <w:pStyle w:val="0"/>
        <w:jc w:val="both"/>
      </w:pPr>
      <w:r>
        <w:rPr>
          <w:sz w:val="20"/>
        </w:rPr>
      </w:r>
    </w:p>
    <w:p>
      <w:pPr>
        <w:pStyle w:val="0"/>
        <w:ind w:firstLine="540"/>
        <w:jc w:val="both"/>
      </w:pPr>
      <w:r>
        <w:rPr>
          <w:sz w:val="20"/>
        </w:rPr>
        <w:t xml:space="preserve">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pStyle w:val="0"/>
        <w:spacing w:before="200" w:line-rule="auto"/>
        <w:ind w:firstLine="540"/>
        <w:jc w:val="both"/>
      </w:pPr>
      <w:r>
        <w:rPr>
          <w:sz w:val="20"/>
        </w:rPr>
        <w:t xml:space="preserve">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pPr>
        <w:pStyle w:val="0"/>
        <w:spacing w:before="200" w:line-rule="auto"/>
        <w:ind w:firstLine="540"/>
        <w:jc w:val="both"/>
      </w:pPr>
      <w:r>
        <w:rPr>
          <w:sz w:val="20"/>
        </w:rPr>
        <w:t xml:space="preserve">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pPr>
        <w:pStyle w:val="0"/>
        <w:spacing w:before="200" w:line-rule="auto"/>
        <w:ind w:firstLine="540"/>
        <w:jc w:val="both"/>
      </w:pPr>
      <w:r>
        <w:rPr>
          <w:sz w:val="20"/>
        </w:rPr>
        <w:t xml:space="preserve">18.1. Не позднее 1 марта:</w:t>
      </w:r>
    </w:p>
    <w:p>
      <w:pPr>
        <w:pStyle w:val="0"/>
        <w:spacing w:before="200" w:line-rule="auto"/>
        <w:ind w:firstLine="540"/>
        <w:jc w:val="both"/>
      </w:pPr>
      <w:r>
        <w:rPr>
          <w:sz w:val="20"/>
        </w:rPr>
        <w:t xml:space="preserve">правила приема в образовательную организацию;</w:t>
      </w:r>
    </w:p>
    <w:p>
      <w:pPr>
        <w:pStyle w:val="0"/>
        <w:spacing w:before="200" w:line-rule="auto"/>
        <w:ind w:firstLine="540"/>
        <w:jc w:val="both"/>
      </w:pPr>
      <w:r>
        <w:rPr>
          <w:sz w:val="20"/>
        </w:rPr>
        <w:t xml:space="preserve">условия приема на обучение по договорам об оказании платных образовательных услуг;</w:t>
      </w:r>
    </w:p>
    <w:p>
      <w:pPr>
        <w:pStyle w:val="0"/>
        <w:spacing w:before="200" w:line-rule="auto"/>
        <w:ind w:firstLine="540"/>
        <w:jc w:val="both"/>
      </w:pPr>
      <w:r>
        <w:rPr>
          <w:sz w:val="20"/>
        </w:rPr>
        <w:t xml:space="preserve">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pPr>
        <w:pStyle w:val="0"/>
        <w:jc w:val="both"/>
      </w:pPr>
      <w:r>
        <w:rPr>
          <w:sz w:val="20"/>
        </w:rPr>
        <w:t xml:space="preserve">(в ред. </w:t>
      </w:r>
      <w:hyperlink w:history="0" r:id="rId31"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Приказа</w:t>
        </w:r>
      </w:hyperlink>
      <w:r>
        <w:rPr>
          <w:sz w:val="20"/>
        </w:rPr>
        <w:t xml:space="preserve"> Минпросвещения России от 16.03.2021 N 100)</w:t>
      </w:r>
    </w:p>
    <w:p>
      <w:pPr>
        <w:pStyle w:val="0"/>
        <w:spacing w:before="200" w:line-rule="auto"/>
        <w:ind w:firstLine="540"/>
        <w:jc w:val="both"/>
      </w:pPr>
      <w:r>
        <w:rPr>
          <w:sz w:val="20"/>
        </w:rPr>
        <w:t xml:space="preserve">требования к уровню образования, которое необходимо для поступления (основное общее или среднее общее образование);</w:t>
      </w:r>
    </w:p>
    <w:p>
      <w:pPr>
        <w:pStyle w:val="0"/>
        <w:spacing w:before="200" w:line-rule="auto"/>
        <w:ind w:firstLine="540"/>
        <w:jc w:val="both"/>
      </w:pPr>
      <w:r>
        <w:rPr>
          <w:sz w:val="20"/>
        </w:rPr>
        <w:t xml:space="preserve">перечень вступительных испытаний;</w:t>
      </w:r>
    </w:p>
    <w:p>
      <w:pPr>
        <w:pStyle w:val="0"/>
        <w:spacing w:before="200" w:line-rule="auto"/>
        <w:ind w:firstLine="540"/>
        <w:jc w:val="both"/>
      </w:pPr>
      <w:r>
        <w:rPr>
          <w:sz w:val="20"/>
        </w:rPr>
        <w:t xml:space="preserve">информацию о формах проведения вступительных испытаний;</w:t>
      </w:r>
    </w:p>
    <w:p>
      <w:pPr>
        <w:pStyle w:val="0"/>
        <w:spacing w:before="200" w:line-rule="auto"/>
        <w:ind w:firstLine="540"/>
        <w:jc w:val="both"/>
      </w:pPr>
      <w:r>
        <w:rPr>
          <w:sz w:val="20"/>
        </w:rPr>
        <w:t xml:space="preserve">абзац исключен. - </w:t>
      </w:r>
      <w:hyperlink w:history="0" r:id="rId32"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w:t>
        </w:r>
      </w:hyperlink>
      <w:r>
        <w:rPr>
          <w:sz w:val="20"/>
        </w:rPr>
        <w:t xml:space="preserve"> Минпросвещения России от 16.03.2021 N 100;</w:t>
      </w:r>
    </w:p>
    <w:p>
      <w:pPr>
        <w:pStyle w:val="0"/>
        <w:spacing w:before="200" w:line-rule="auto"/>
        <w:ind w:firstLine="540"/>
        <w:jc w:val="both"/>
      </w:pPr>
      <w:r>
        <w:rPr>
          <w:sz w:val="20"/>
        </w:rPr>
        <w:t xml:space="preserve">особенности проведения вступительных испытаний для инвалидов и лиц с ограниченными возможностями здоровья;</w:t>
      </w:r>
    </w:p>
    <w:p>
      <w:pPr>
        <w:pStyle w:val="0"/>
        <w:spacing w:before="200" w:line-rule="auto"/>
        <w:ind w:firstLine="540"/>
        <w:jc w:val="both"/>
      </w:pPr>
      <w:r>
        <w:rPr>
          <w:sz w:val="20"/>
        </w:rPr>
        <w:t xml:space="preserve">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pPr>
        <w:pStyle w:val="0"/>
        <w:jc w:val="both"/>
      </w:pPr>
      <w:r>
        <w:rPr>
          <w:sz w:val="20"/>
        </w:rPr>
        <w:t xml:space="preserve">(в ред. </w:t>
      </w:r>
      <w:hyperlink w:history="0" r:id="rId33"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Приказа</w:t>
        </w:r>
      </w:hyperlink>
      <w:r>
        <w:rPr>
          <w:sz w:val="20"/>
        </w:rPr>
        <w:t xml:space="preserve"> Минпросвещения России от 20.10.2022 N 915)</w:t>
      </w:r>
    </w:p>
    <w:p>
      <w:pPr>
        <w:pStyle w:val="0"/>
        <w:spacing w:before="200" w:line-rule="auto"/>
        <w:ind w:firstLine="540"/>
        <w:jc w:val="both"/>
      </w:pPr>
      <w:r>
        <w:rPr>
          <w:sz w:val="20"/>
        </w:rPr>
        <w:t xml:space="preserve">18.2. Не позднее 1 июня:</w:t>
      </w:r>
    </w:p>
    <w:p>
      <w:pPr>
        <w:pStyle w:val="0"/>
        <w:spacing w:before="200" w:line-rule="auto"/>
        <w:ind w:firstLine="540"/>
        <w:jc w:val="both"/>
      </w:pPr>
      <w:r>
        <w:rPr>
          <w:sz w:val="20"/>
        </w:rPr>
        <w:t xml:space="preserve">общее количество мест для приема по каждой специальности (профессии), в том числе по различным формам обучения;</w:t>
      </w:r>
    </w:p>
    <w:p>
      <w:pPr>
        <w:pStyle w:val="0"/>
        <w:jc w:val="both"/>
      </w:pPr>
      <w:r>
        <w:rPr>
          <w:sz w:val="20"/>
        </w:rPr>
        <w:t xml:space="preserve">(в ред. </w:t>
      </w:r>
      <w:hyperlink w:history="0" r:id="rId34"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Приказа</w:t>
        </w:r>
      </w:hyperlink>
      <w:r>
        <w:rPr>
          <w:sz w:val="20"/>
        </w:rPr>
        <w:t xml:space="preserve"> Минпросвещения России от 16.03.2021 N 100)</w:t>
      </w:r>
    </w:p>
    <w:p>
      <w:pPr>
        <w:pStyle w:val="0"/>
        <w:spacing w:before="200" w:line-rule="auto"/>
        <w:ind w:firstLine="540"/>
        <w:jc w:val="both"/>
      </w:pPr>
      <w:r>
        <w:rPr>
          <w:sz w:val="20"/>
        </w:rPr>
        <w:t xml:space="preserve">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pPr>
        <w:pStyle w:val="0"/>
        <w:jc w:val="both"/>
      </w:pPr>
      <w:r>
        <w:rPr>
          <w:sz w:val="20"/>
        </w:rPr>
        <w:t xml:space="preserve">(в ред. </w:t>
      </w:r>
      <w:hyperlink w:history="0" r:id="rId35"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Приказа</w:t>
        </w:r>
      </w:hyperlink>
      <w:r>
        <w:rPr>
          <w:sz w:val="20"/>
        </w:rPr>
        <w:t xml:space="preserve"> Минпросвещения России от 16.03.2021 N 100)</w:t>
      </w:r>
    </w:p>
    <w:p>
      <w:pPr>
        <w:pStyle w:val="0"/>
        <w:spacing w:before="200" w:line-rule="auto"/>
        <w:ind w:firstLine="540"/>
        <w:jc w:val="both"/>
      </w:pPr>
      <w:r>
        <w:rPr>
          <w:sz w:val="20"/>
        </w:rPr>
        <w:t xml:space="preserve">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pPr>
        <w:pStyle w:val="0"/>
        <w:jc w:val="both"/>
      </w:pPr>
      <w:r>
        <w:rPr>
          <w:sz w:val="20"/>
        </w:rPr>
        <w:t xml:space="preserve">(в ред. </w:t>
      </w:r>
      <w:hyperlink w:history="0" r:id="rId36"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Приказа</w:t>
        </w:r>
      </w:hyperlink>
      <w:r>
        <w:rPr>
          <w:sz w:val="20"/>
        </w:rPr>
        <w:t xml:space="preserve"> Минпросвещения России от 16.03.2021 N 100)</w:t>
      </w:r>
    </w:p>
    <w:p>
      <w:pPr>
        <w:pStyle w:val="0"/>
        <w:spacing w:before="200" w:line-rule="auto"/>
        <w:ind w:firstLine="540"/>
        <w:jc w:val="both"/>
      </w:pPr>
      <w:r>
        <w:rPr>
          <w:sz w:val="20"/>
        </w:rPr>
        <w:t xml:space="preserve">правила подачи и рассмотрения апелляций по результатам вступительных испытаний;</w:t>
      </w:r>
    </w:p>
    <w:p>
      <w:pPr>
        <w:pStyle w:val="0"/>
        <w:spacing w:before="200" w:line-rule="auto"/>
        <w:ind w:firstLine="540"/>
        <w:jc w:val="both"/>
      </w:pPr>
      <w:r>
        <w:rPr>
          <w:sz w:val="20"/>
        </w:rPr>
        <w:t xml:space="preserve">информацию о наличии общежития и количестве мест в общежитиях, выделяемых для иногородних поступающих;</w:t>
      </w:r>
    </w:p>
    <w:p>
      <w:pPr>
        <w:pStyle w:val="0"/>
        <w:spacing w:before="200" w:line-rule="auto"/>
        <w:ind w:firstLine="540"/>
        <w:jc w:val="both"/>
      </w:pPr>
      <w:r>
        <w:rPr>
          <w:sz w:val="20"/>
        </w:rPr>
        <w:t xml:space="preserve">образец договора об оказании платных образовательных услуг.</w:t>
      </w:r>
    </w:p>
    <w:p>
      <w:pPr>
        <w:pStyle w:val="0"/>
        <w:spacing w:before="200" w:line-rule="auto"/>
        <w:ind w:firstLine="540"/>
        <w:jc w:val="both"/>
      </w:pPr>
      <w:r>
        <w:rPr>
          <w:sz w:val="20"/>
        </w:rPr>
        <w:t xml:space="preserve">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pPr>
        <w:pStyle w:val="0"/>
        <w:jc w:val="both"/>
      </w:pPr>
      <w:r>
        <w:rPr>
          <w:sz w:val="20"/>
        </w:rPr>
        <w:t xml:space="preserve">(в ред. </w:t>
      </w:r>
      <w:hyperlink w:history="0" r:id="rId37"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Приказа</w:t>
        </w:r>
      </w:hyperlink>
      <w:r>
        <w:rPr>
          <w:sz w:val="20"/>
        </w:rPr>
        <w:t xml:space="preserve"> Минпросвещения России от 16.03.2021 N 100)</w:t>
      </w:r>
    </w:p>
    <w:p>
      <w:pPr>
        <w:pStyle w:val="0"/>
        <w:spacing w:before="200" w:line-rule="auto"/>
        <w:ind w:firstLine="540"/>
        <w:jc w:val="both"/>
      </w:pPr>
      <w:r>
        <w:rPr>
          <w:sz w:val="20"/>
        </w:rPr>
        <w:t xml:space="preserve">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pPr>
        <w:pStyle w:val="0"/>
        <w:jc w:val="both"/>
      </w:pPr>
      <w:r>
        <w:rPr>
          <w:sz w:val="20"/>
        </w:rPr>
      </w:r>
    </w:p>
    <w:p>
      <w:pPr>
        <w:pStyle w:val="2"/>
        <w:outlineLvl w:val="1"/>
        <w:jc w:val="center"/>
      </w:pPr>
      <w:r>
        <w:rPr>
          <w:sz w:val="20"/>
        </w:rPr>
        <w:t xml:space="preserve">IV. Прием документов от поступающих</w:t>
      </w:r>
    </w:p>
    <w:p>
      <w:pPr>
        <w:pStyle w:val="0"/>
        <w:jc w:val="both"/>
      </w:pPr>
      <w:r>
        <w:rPr>
          <w:sz w:val="20"/>
        </w:rPr>
      </w:r>
    </w:p>
    <w:bookmarkStart w:id="123" w:name="P123"/>
    <w:bookmarkEnd w:id="123"/>
    <w:p>
      <w:pPr>
        <w:pStyle w:val="0"/>
        <w:ind w:firstLine="540"/>
        <w:jc w:val="both"/>
      </w:pPr>
      <w:r>
        <w:rPr>
          <w:sz w:val="20"/>
        </w:rPr>
        <w:t xml:space="preserve">20. Прием в образовательные организации по образовательным программам проводится на первый курс по личному заявлению граждан.</w:t>
      </w:r>
    </w:p>
    <w:p>
      <w:pPr>
        <w:pStyle w:val="0"/>
        <w:spacing w:before="200" w:line-rule="auto"/>
        <w:ind w:firstLine="540"/>
        <w:jc w:val="both"/>
      </w:pPr>
      <w:r>
        <w:rPr>
          <w:sz w:val="20"/>
        </w:rPr>
        <w:t xml:space="preserve">Прием документов начинается не позднее 20 июня.</w:t>
      </w:r>
    </w:p>
    <w:p>
      <w:pPr>
        <w:pStyle w:val="0"/>
        <w:spacing w:before="200" w:line-rule="auto"/>
        <w:ind w:firstLine="540"/>
        <w:jc w:val="both"/>
      </w:pPr>
      <w:r>
        <w:rPr>
          <w:sz w:val="20"/>
        </w:rPr>
        <w:t xml:space="preserve">Прием заявлений в образовательные организации на очную форму обучения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pPr>
        <w:pStyle w:val="0"/>
        <w:jc w:val="both"/>
      </w:pPr>
      <w:r>
        <w:rPr>
          <w:sz w:val="20"/>
        </w:rPr>
        <w:t xml:space="preserve">(в ред. </w:t>
      </w:r>
      <w:hyperlink w:history="0" r:id="rId38"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Приказа</w:t>
        </w:r>
      </w:hyperlink>
      <w:r>
        <w:rPr>
          <w:sz w:val="20"/>
        </w:rPr>
        <w:t xml:space="preserve"> Минпросвещения России от 16.03.2021 N 100)</w:t>
      </w:r>
    </w:p>
    <w:p>
      <w:pPr>
        <w:pStyle w:val="0"/>
        <w:spacing w:before="200" w:line-rule="auto"/>
        <w:ind w:firstLine="540"/>
        <w:jc w:val="both"/>
      </w:pPr>
      <w:r>
        <w:rPr>
          <w:sz w:val="20"/>
        </w:rPr>
        <w:t xml:space="preserve">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pPr>
        <w:pStyle w:val="0"/>
        <w:spacing w:before="200" w:line-rule="auto"/>
        <w:ind w:firstLine="540"/>
        <w:jc w:val="both"/>
      </w:pPr>
      <w:r>
        <w:rPr>
          <w:sz w:val="20"/>
        </w:rPr>
        <w:t xml:space="preserve">Сроки приема заявлений в образовательные организации на иные формы обучения (очно-заочная, заочная) устанавливаются правилами приема.</w:t>
      </w:r>
    </w:p>
    <w:p>
      <w:pPr>
        <w:pStyle w:val="0"/>
        <w:jc w:val="both"/>
      </w:pPr>
      <w:r>
        <w:rPr>
          <w:sz w:val="20"/>
        </w:rPr>
        <w:t xml:space="preserve">(в ред. </w:t>
      </w:r>
      <w:hyperlink w:history="0" r:id="rId39" w:tooltip="Приказ Минпросвещения России от 16.03.2021 N 100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6.04.2021 N 63159) {КонсультантПлюс}">
        <w:r>
          <w:rPr>
            <w:sz w:val="20"/>
            <w:color w:val="0000ff"/>
          </w:rPr>
          <w:t xml:space="preserve">Приказа</w:t>
        </w:r>
      </w:hyperlink>
      <w:r>
        <w:rPr>
          <w:sz w:val="20"/>
        </w:rPr>
        <w:t xml:space="preserve"> Минпросвещения России от 16.03.2021 N 100)</w:t>
      </w:r>
    </w:p>
    <w:bookmarkStart w:id="130" w:name="P130"/>
    <w:bookmarkEnd w:id="130"/>
    <w:p>
      <w:pPr>
        <w:pStyle w:val="0"/>
        <w:spacing w:before="200" w:line-rule="auto"/>
        <w:ind w:firstLine="540"/>
        <w:jc w:val="both"/>
      </w:pPr>
      <w:r>
        <w:rPr>
          <w:sz w:val="20"/>
        </w:rPr>
        <w:t xml:space="preserve">21. При подаче заявления (на русском языке) о приеме в образовательные организации поступающий предъявляет следующие документы:</w:t>
      </w:r>
    </w:p>
    <w:bookmarkStart w:id="131" w:name="P131"/>
    <w:bookmarkEnd w:id="131"/>
    <w:p>
      <w:pPr>
        <w:pStyle w:val="0"/>
        <w:spacing w:before="200" w:line-rule="auto"/>
        <w:ind w:firstLine="540"/>
        <w:jc w:val="both"/>
      </w:pPr>
      <w:r>
        <w:rPr>
          <w:sz w:val="20"/>
        </w:rPr>
        <w:t xml:space="preserve">21.1. Граждане Российской Федерации:</w:t>
      </w:r>
    </w:p>
    <w:p>
      <w:pPr>
        <w:pStyle w:val="0"/>
        <w:spacing w:before="200" w:line-rule="auto"/>
        <w:ind w:firstLine="540"/>
        <w:jc w:val="both"/>
      </w:pPr>
      <w:r>
        <w:rPr>
          <w:sz w:val="20"/>
        </w:rPr>
        <w:t xml:space="preserve">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&lt;15&gt; (далее - ЕПГУ);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0"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Постановление</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pPr>
        <w:pStyle w:val="0"/>
        <w:ind w:firstLine="540"/>
        <w:jc w:val="both"/>
      </w:pPr>
      <w:r>
        <w:rPr>
          <w:sz w:val="20"/>
        </w:rPr>
      </w:r>
    </w:p>
    <w:p>
      <w:pPr>
        <w:pStyle w:val="0"/>
        <w:ind w:firstLine="540"/>
        <w:jc w:val="both"/>
      </w:pPr>
      <w:r>
        <w:rPr>
          <w:sz w:val="20"/>
        </w:rPr>
        <w:t xml:space="preserve">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pPr>
        <w:pStyle w:val="0"/>
        <w:spacing w:before="200" w:line-rule="auto"/>
        <w:ind w:firstLine="540"/>
        <w:jc w:val="both"/>
      </w:pPr>
      <w:r>
        <w:rPr>
          <w:sz w:val="20"/>
        </w:rPr>
        <w:t xml:space="preserve">оригинал или копию документа, подтверждающего право преимущественного или первоочередного приема в соответствии с </w:t>
      </w:r>
      <w:hyperlink w:history="0" r:id="rId4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 кроме случаев подачи заявления с использованием функционала ЕПГУ;</w:t>
      </w:r>
    </w:p>
    <w:p>
      <w:pPr>
        <w:pStyle w:val="0"/>
        <w:spacing w:before="200" w:line-rule="auto"/>
        <w:ind w:firstLine="540"/>
        <w:jc w:val="both"/>
      </w:pPr>
      <w:r>
        <w:rPr>
          <w:sz w:val="20"/>
        </w:rPr>
        <w:t xml:space="preserve">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w:t>
      </w:r>
      <w:hyperlink w:history="0" r:id="rId4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4 фотографии, кроме случаев подачи заявления с использованием функционала ЕПГУ.</w:t>
      </w:r>
    </w:p>
    <w:p>
      <w:pPr>
        <w:pStyle w:val="0"/>
        <w:spacing w:before="200" w:line-rule="auto"/>
        <w:ind w:firstLine="540"/>
        <w:jc w:val="both"/>
      </w:pPr>
      <w:r>
        <w:rPr>
          <w:sz w:val="20"/>
        </w:rPr>
        <w:t xml:space="preserve">21.2. Иностранные граждане, лица без гражданства, в том числе соотечественники, проживающие за рубежом:</w:t>
      </w:r>
    </w:p>
    <w:p>
      <w:pPr>
        <w:pStyle w:val="0"/>
        <w:spacing w:before="200" w:line-rule="auto"/>
        <w:ind w:firstLine="540"/>
        <w:jc w:val="both"/>
      </w:pPr>
      <w:r>
        <w:rPr>
          <w:sz w:val="20"/>
        </w:rP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w:t>
      </w:r>
    </w:p>
    <w:p>
      <w:pPr>
        <w:pStyle w:val="0"/>
        <w:spacing w:before="200" w:line-rule="auto"/>
        <w:ind w:firstLine="540"/>
        <w:jc w:val="both"/>
      </w:pPr>
      <w:r>
        <w:rPr>
          <w:sz w:val="20"/>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w:history="0" r:id="rId4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статьей 107</w:t>
        </w:r>
      </w:hyperlink>
      <w:r>
        <w:rPr>
          <w:sz w:val="20"/>
        </w:rPr>
        <w:t xml:space="preserve"> Федерального закона "Об образовании в Российской Федерации" &lt;7&gt; (в случае, установленном Федеральным </w:t>
      </w:r>
      <w:hyperlink w:history="0" r:id="rId44"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"Об образовании в Российской Федерации", - также свидетельство о признании иностранного образования);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Собрание законодательства Российской Федерации, 2012, N 53, ст. 7598; 2019, N 30, ст. 4134.</w:t>
      </w:r>
    </w:p>
    <w:p>
      <w:pPr>
        <w:pStyle w:val="0"/>
        <w:ind w:firstLine="540"/>
        <w:jc w:val="both"/>
      </w:pPr>
      <w:r>
        <w:rPr>
          <w:sz w:val="20"/>
        </w:rPr>
      </w:r>
    </w:p>
    <w:p>
      <w:pPr>
        <w:pStyle w:val="0"/>
        <w:ind w:firstLine="540"/>
        <w:jc w:val="both"/>
      </w:pPr>
      <w:r>
        <w:rPr>
          <w:sz w:val="20"/>
        </w:rPr>
        <w:t xml:space="preserve">оригинал или копию документа, подтверждающего право преимущественного или первоочередного приема в соответствии с </w:t>
      </w:r>
      <w:hyperlink w:history="0" r:id="rId45"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заверенный в порядке, установленном </w:t>
      </w:r>
      <w:hyperlink w:history="0" r:id="rId46" w:tooltip="&quot;Основы законодательства Российской Федерации о нотариате&quot; (утв. ВС РФ 11.02.1993 N 4462-1) (ред. от 12.12.2023) {КонсультантПлюс}">
        <w:r>
          <w:rPr>
            <w:sz w:val="20"/>
            <w:color w:val="0000ff"/>
          </w:rPr>
          <w:t xml:space="preserve">статьей 81</w:t>
        </w:r>
      </w:hyperlink>
      <w:r>
        <w:rPr>
          <w:sz w:val="20"/>
        </w:rPr>
        <w:t xml:space="preserve"> Основ законодательства Российской Федерации о нотариате от 11 февраля 1993 г. N 4462-1 &lt;8&gt;,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Ведомости Съезда народных депутатов Российской Федерации и Верховного Совета Российской Федерации, 1993, N 10, ст. 357.</w:t>
      </w:r>
    </w:p>
    <w:p>
      <w:pPr>
        <w:pStyle w:val="0"/>
        <w:ind w:firstLine="540"/>
        <w:jc w:val="both"/>
      </w:pPr>
      <w:r>
        <w:rPr>
          <w:sz w:val="20"/>
        </w:rPr>
      </w:r>
    </w:p>
    <w:p>
      <w:pPr>
        <w:pStyle w:val="0"/>
        <w:ind w:firstLine="540"/>
        <w:jc w:val="both"/>
      </w:pPr>
      <w:r>
        <w:rPr>
          <w:sz w:val="20"/>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w:history="0" r:id="rId47"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пунктом 6 статьи 17</w:t>
        </w:r>
      </w:hyperlink>
      <w:r>
        <w:rPr>
          <w:sz w:val="20"/>
        </w:rPr>
        <w:t xml:space="preserve"> Федерального закона от 24 мая 1999 г. N 99-ФЗ "О государственной политике Российской Федерации в отношении соотечественников за рубежом"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Собрание законодательства Российской Федерации, 1999, N 22, ст. 2670; 2013, N 30, ст. 4036.</w:t>
      </w:r>
    </w:p>
    <w:p>
      <w:pPr>
        <w:pStyle w:val="0"/>
        <w:ind w:firstLine="540"/>
        <w:jc w:val="both"/>
      </w:pPr>
      <w:r>
        <w:rPr>
          <w:sz w:val="20"/>
        </w:rPr>
      </w:r>
    </w:p>
    <w:p>
      <w:pPr>
        <w:pStyle w:val="0"/>
        <w:ind w:firstLine="540"/>
        <w:jc w:val="both"/>
      </w:pPr>
      <w:r>
        <w:rPr>
          <w:sz w:val="20"/>
        </w:rPr>
        <w:t xml:space="preserve">4 фотографии.</w:t>
      </w:r>
    </w:p>
    <w:p>
      <w:pPr>
        <w:pStyle w:val="0"/>
        <w:spacing w:before="200" w:line-rule="auto"/>
        <w:ind w:firstLine="540"/>
        <w:jc w:val="both"/>
      </w:pPr>
      <w:r>
        <w:rPr>
          <w:sz w:val="20"/>
        </w:rP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bookmarkStart w:id="157" w:name="P157"/>
    <w:bookmarkEnd w:id="157"/>
    <w:p>
      <w:pPr>
        <w:pStyle w:val="0"/>
        <w:spacing w:before="200" w:line-rule="auto"/>
        <w:ind w:firstLine="540"/>
        <w:jc w:val="both"/>
      </w:pPr>
      <w:r>
        <w:rPr>
          <w:sz w:val="20"/>
        </w:rPr>
        <w:t xml:space="preserve">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pPr>
        <w:pStyle w:val="0"/>
        <w:spacing w:before="200" w:line-rule="auto"/>
        <w:ind w:firstLine="540"/>
        <w:jc w:val="both"/>
      </w:pPr>
      <w:r>
        <w:rPr>
          <w:sz w:val="20"/>
        </w:rPr>
        <w:t xml:space="preserve">21.4. Поступающие помимо документов, указанных в </w:t>
      </w:r>
      <w:hyperlink w:history="0" w:anchor="P131" w:tooltip="21.1. Граждане Российской Федерации:">
        <w:r>
          <w:rPr>
            <w:sz w:val="20"/>
            <w:color w:val="0000ff"/>
          </w:rPr>
          <w:t xml:space="preserve">пунктах 21.1</w:t>
        </w:r>
      </w:hyperlink>
      <w:r>
        <w:rPr>
          <w:sz w:val="20"/>
        </w:rPr>
        <w:t xml:space="preserve"> - </w:t>
      </w:r>
      <w:hyperlink w:history="0" w:anchor="P157" w:tooltip="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
        <w:r>
          <w:rPr>
            <w:sz w:val="20"/>
            <w:color w:val="0000ff"/>
          </w:rPr>
          <w:t xml:space="preserve">21.3</w:t>
        </w:r>
      </w:hyperlink>
      <w:r>
        <w:rPr>
          <w:sz w:val="20"/>
        </w:rPr>
        <w:t xml:space="preserve">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pPr>
        <w:pStyle w:val="0"/>
        <w:spacing w:before="200" w:line-rule="auto"/>
        <w:ind w:firstLine="540"/>
        <w:jc w:val="both"/>
      </w:pPr>
      <w:r>
        <w:rPr>
          <w:sz w:val="20"/>
        </w:rPr>
        <w:t xml:space="preserve">21.5. При личном представлении оригиналов документов поступающим допускается заверение их копий образовательной организацией.</w:t>
      </w:r>
    </w:p>
    <w:p>
      <w:pPr>
        <w:pStyle w:val="0"/>
        <w:jc w:val="both"/>
      </w:pPr>
      <w:r>
        <w:rPr>
          <w:sz w:val="20"/>
        </w:rPr>
        <w:t xml:space="preserve">(п. 21 в ред. </w:t>
      </w:r>
      <w:hyperlink w:history="0" r:id="rId48"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Приказа</w:t>
        </w:r>
      </w:hyperlink>
      <w:r>
        <w:rPr>
          <w:sz w:val="20"/>
        </w:rPr>
        <w:t xml:space="preserve"> Минпросвещения России от 12.04.2024 N 245)</w:t>
      </w:r>
    </w:p>
    <w:p>
      <w:pPr>
        <w:pStyle w:val="0"/>
        <w:spacing w:before="200" w:line-rule="auto"/>
        <w:ind w:firstLine="540"/>
        <w:jc w:val="both"/>
      </w:pPr>
      <w:r>
        <w:rPr>
          <w:sz w:val="20"/>
        </w:rPr>
        <w:t xml:space="preserve">22. В заявлении поступающим указываются следующие обязательные сведения:</w:t>
      </w:r>
    </w:p>
    <w:p>
      <w:pPr>
        <w:pStyle w:val="0"/>
        <w:spacing w:before="200" w:line-rule="auto"/>
        <w:ind w:firstLine="540"/>
        <w:jc w:val="both"/>
      </w:pPr>
      <w:r>
        <w:rPr>
          <w:sz w:val="20"/>
        </w:rPr>
        <w:t xml:space="preserve">фамилия, имя и отчество (последнее -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реквизиты документа, удостоверяющего его личность, когда и кем выдан;</w:t>
      </w:r>
    </w:p>
    <w:p>
      <w:pPr>
        <w:pStyle w:val="0"/>
        <w:spacing w:before="200" w:line-rule="auto"/>
        <w:ind w:firstLine="540"/>
        <w:jc w:val="both"/>
      </w:pPr>
      <w:r>
        <w:rPr>
          <w:sz w:val="20"/>
        </w:rPr>
        <w:t xml:space="preserve">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pPr>
        <w:pStyle w:val="0"/>
        <w:spacing w:before="200" w:line-rule="auto"/>
        <w:ind w:firstLine="540"/>
        <w:jc w:val="both"/>
      </w:pPr>
      <w:r>
        <w:rPr>
          <w:sz w:val="20"/>
        </w:rPr>
        <w:t xml:space="preserve">о предыдущем уровне образования и документе об образовании и (или) документе об образовании и о квалификации, его подтверждающем;</w:t>
      </w:r>
    </w:p>
    <w:p>
      <w:pPr>
        <w:pStyle w:val="0"/>
        <w:spacing w:before="200" w:line-rule="auto"/>
        <w:ind w:firstLine="540"/>
        <w:jc w:val="both"/>
      </w:pPr>
      <w:r>
        <w:rPr>
          <w:sz w:val="20"/>
        </w:rPr>
        <w:t xml:space="preserve">отнесение к лицам, которым предоставлено право преимущественного или первоочередного приема в соответствии с </w:t>
      </w:r>
      <w:hyperlink w:history="0" r:id="rId4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специальность (специальности) или профессия (профессии),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pPr>
        <w:pStyle w:val="0"/>
        <w:spacing w:before="200" w:line-rule="auto"/>
        <w:ind w:firstLine="540"/>
        <w:jc w:val="both"/>
      </w:pPr>
      <w:r>
        <w:rPr>
          <w:sz w:val="20"/>
        </w:rPr>
        <w:t xml:space="preserve">нуждаемость в предоставлении общежития;</w:t>
      </w:r>
    </w:p>
    <w:p>
      <w:pPr>
        <w:pStyle w:val="0"/>
        <w:spacing w:before="200" w:line-rule="auto"/>
        <w:ind w:firstLine="540"/>
        <w:jc w:val="both"/>
      </w:pPr>
      <w:r>
        <w:rPr>
          <w:sz w:val="20"/>
        </w:rPr>
        <w:t xml:space="preserve">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pPr>
        <w:pStyle w:val="0"/>
        <w:spacing w:before="200" w:line-rule="auto"/>
        <w:ind w:firstLine="540"/>
        <w:jc w:val="both"/>
      </w:pPr>
      <w:r>
        <w:rPr>
          <w:sz w:val="20"/>
        </w:rPr>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pPr>
        <w:pStyle w:val="0"/>
        <w:spacing w:before="200" w:line-rule="auto"/>
        <w:ind w:firstLine="540"/>
        <w:jc w:val="both"/>
      </w:pPr>
      <w:r>
        <w:rPr>
          <w:sz w:val="20"/>
        </w:rPr>
        <w:t xml:space="preserve">Подписью поступающего заверяется также следующее:</w:t>
      </w:r>
    </w:p>
    <w:p>
      <w:pPr>
        <w:pStyle w:val="0"/>
        <w:spacing w:before="200" w:line-rule="auto"/>
        <w:ind w:firstLine="540"/>
        <w:jc w:val="both"/>
      </w:pPr>
      <w:r>
        <w:rPr>
          <w:sz w:val="20"/>
        </w:rPr>
        <w:t xml:space="preserve">согласие на обработку полученных в связи с приемом в образовательную организацию персональных данных поступающих;</w:t>
      </w:r>
    </w:p>
    <w:p>
      <w:pPr>
        <w:pStyle w:val="0"/>
        <w:spacing w:before="200" w:line-rule="auto"/>
        <w:ind w:firstLine="540"/>
        <w:jc w:val="both"/>
      </w:pPr>
      <w:r>
        <w:rPr>
          <w:sz w:val="20"/>
        </w:rPr>
        <w:t xml:space="preserve">факт получения среднего профессионального образования впервые;</w:t>
      </w:r>
    </w:p>
    <w:p>
      <w:pPr>
        <w:pStyle w:val="0"/>
        <w:spacing w:before="200" w:line-rule="auto"/>
        <w:ind w:firstLine="540"/>
        <w:jc w:val="both"/>
      </w:pPr>
      <w:r>
        <w:rPr>
          <w:sz w:val="20"/>
        </w:rPr>
        <w:t xml:space="preserve">ознакомление 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pStyle w:val="0"/>
        <w:spacing w:before="200" w:line-rule="auto"/>
        <w:ind w:firstLine="540"/>
        <w:jc w:val="both"/>
      </w:pPr>
      <w:r>
        <w:rPr>
          <w:sz w:val="20"/>
        </w:rPr>
        <w:t xml:space="preserve">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pPr>
        <w:pStyle w:val="0"/>
        <w:spacing w:before="200" w:line-rule="auto"/>
        <w:ind w:firstLine="540"/>
        <w:jc w:val="both"/>
      </w:pPr>
      <w:r>
        <w:rPr>
          <w:sz w:val="20"/>
        </w:rP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pPr>
        <w:pStyle w:val="0"/>
        <w:jc w:val="both"/>
      </w:pPr>
      <w:r>
        <w:rPr>
          <w:sz w:val="20"/>
        </w:rPr>
        <w:t xml:space="preserve">(п. 22 в ред. </w:t>
      </w:r>
      <w:hyperlink w:history="0" r:id="rId50"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Приказа</w:t>
        </w:r>
      </w:hyperlink>
      <w:r>
        <w:rPr>
          <w:sz w:val="20"/>
        </w:rPr>
        <w:t xml:space="preserve"> Минпросвещения России от 12.04.2024 N 245)</w:t>
      </w:r>
    </w:p>
    <w:p>
      <w:pPr>
        <w:pStyle w:val="0"/>
        <w:spacing w:before="200" w:line-rule="auto"/>
        <w:ind w:firstLine="540"/>
        <w:jc w:val="both"/>
      </w:pPr>
      <w:r>
        <w:rPr>
          <w:sz w:val="20"/>
        </w:rPr>
        <w:t xml:space="preserve">23. При поступлении на обучение по специальностям, входящим в </w:t>
      </w:r>
      <w:hyperlink w:history="0" r:id="rId51"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Собрание законодательства Российской Федерации, 2013, N 33, ст. 4398.</w:t>
      </w:r>
    </w:p>
    <w:p>
      <w:pPr>
        <w:pStyle w:val="0"/>
        <w:jc w:val="both"/>
      </w:pPr>
      <w:r>
        <w:rPr>
          <w:sz w:val="20"/>
        </w:rPr>
      </w:r>
    </w:p>
    <w:p>
      <w:pPr>
        <w:pStyle w:val="0"/>
        <w:ind w:firstLine="540"/>
        <w:jc w:val="both"/>
      </w:pPr>
      <w:r>
        <w:rPr>
          <w:sz w:val="20"/>
        </w:rPr>
        <w:t xml:space="preserve">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pPr>
        <w:pStyle w:val="0"/>
        <w:spacing w:before="200" w:line-rule="auto"/>
        <w:ind w:firstLine="540"/>
        <w:jc w:val="both"/>
      </w:pPr>
      <w:r>
        <w:rPr>
          <w:sz w:val="20"/>
        </w:rPr>
        <w:t xml:space="preserve">1) лично в образовательную организацию;</w:t>
      </w:r>
    </w:p>
    <w:p>
      <w:pPr>
        <w:pStyle w:val="0"/>
        <w:spacing w:before="200" w:line-rule="auto"/>
        <w:ind w:firstLine="540"/>
        <w:jc w:val="both"/>
      </w:pPr>
      <w:r>
        <w:rPr>
          <w:sz w:val="20"/>
        </w:rPr>
        <w:t xml:space="preserve">2) через операторов почтовой связи общего пользования (далее - по почте) заказным письмом с уведомлением о вручении.</w:t>
      </w:r>
    </w:p>
    <w:p>
      <w:pPr>
        <w:pStyle w:val="0"/>
        <w:spacing w:before="200" w:line-rule="auto"/>
        <w:ind w:firstLine="540"/>
        <w:jc w:val="both"/>
      </w:pPr>
      <w:r>
        <w:rPr>
          <w:sz w:val="20"/>
        </w:rPr>
        <w:t xml:space="preserve">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pPr>
        <w:pStyle w:val="0"/>
        <w:spacing w:before="200" w:line-rule="auto"/>
        <w:ind w:firstLine="540"/>
        <w:jc w:val="both"/>
      </w:pPr>
      <w:r>
        <w:rPr>
          <w:sz w:val="20"/>
        </w:rPr>
        <w:t xml:space="preserve">3) в электронной форме (если такая возможность предусмотрена в образовательной организации) в соответствии с Федеральным </w:t>
      </w:r>
      <w:hyperlink w:history="0" r:id="rId5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 N 63-ФЗ "Об электронной подписи" &lt;11&gt;, Федеральным </w:t>
      </w:r>
      <w:hyperlink w:history="0" r:id="rId53"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 N 149-ФЗ "Об информации, информационных технологиях и о защите информации" &lt;12&gt;, Федеральным </w:t>
      </w:r>
      <w:hyperlink w:history="0" r:id="rId54" w:tooltip="Федеральный закон от 07.07.2003 N 126-ФЗ (ред. от 06.04.2024) &quot;О связи&quot; {КонсультантПлюс}">
        <w:r>
          <w:rPr>
            <w:sz w:val="20"/>
            <w:color w:val="0000ff"/>
          </w:rPr>
          <w:t xml:space="preserve">законом</w:t>
        </w:r>
      </w:hyperlink>
      <w:r>
        <w:rPr>
          <w:sz w:val="20"/>
        </w:rP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Собрание законодательства Российской Федерации, 2011, N 15, ст. 2036; 2020, N 24, ст. 3755.</w:t>
      </w:r>
    </w:p>
    <w:p>
      <w:pPr>
        <w:pStyle w:val="0"/>
        <w:spacing w:before="200" w:line-rule="auto"/>
        <w:ind w:firstLine="540"/>
        <w:jc w:val="both"/>
      </w:pPr>
      <w:r>
        <w:rPr>
          <w:sz w:val="20"/>
        </w:rPr>
        <w:t xml:space="preserve">&lt;12&gt; Собрание законодательства Российской Федерации, 2006, N 31, ст. 3448; 2020, N 14, ст. 2035.</w:t>
      </w:r>
    </w:p>
    <w:p>
      <w:pPr>
        <w:pStyle w:val="0"/>
        <w:spacing w:before="200" w:line-rule="auto"/>
        <w:ind w:firstLine="540"/>
        <w:jc w:val="both"/>
      </w:pPr>
      <w:r>
        <w:rPr>
          <w:sz w:val="20"/>
        </w:rPr>
        <w:t xml:space="preserve">&lt;13&gt; Собрание законодательства Российской Федерации, 2003, N 28, ст. 2895; 2020, N 15, ст. 2233.</w:t>
      </w:r>
    </w:p>
    <w:p>
      <w:pPr>
        <w:pStyle w:val="0"/>
        <w:jc w:val="both"/>
      </w:pPr>
      <w:r>
        <w:rPr>
          <w:sz w:val="20"/>
        </w:rPr>
      </w:r>
    </w:p>
    <w:p>
      <w:pPr>
        <w:pStyle w:val="0"/>
        <w:ind w:firstLine="540"/>
        <w:jc w:val="both"/>
      </w:pPr>
      <w:r>
        <w:rPr>
          <w:sz w:val="20"/>
        </w:rPr>
        <w:t xml:space="preserve">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pPr>
        <w:pStyle w:val="0"/>
        <w:spacing w:before="200" w:line-rule="auto"/>
        <w:ind w:firstLine="540"/>
        <w:jc w:val="both"/>
      </w:pPr>
      <w:r>
        <w:rPr>
          <w:sz w:val="20"/>
        </w:rPr>
        <w:t xml:space="preserve">с использованием функционала ЕПГУ;</w:t>
      </w:r>
    </w:p>
    <w:p>
      <w:pPr>
        <w:pStyle w:val="0"/>
        <w:jc w:val="both"/>
      </w:pPr>
      <w:r>
        <w:rPr>
          <w:sz w:val="20"/>
        </w:rPr>
        <w:t xml:space="preserve">(в ред. </w:t>
      </w:r>
      <w:hyperlink w:history="0" r:id="rId55"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Приказа</w:t>
        </w:r>
      </w:hyperlink>
      <w:r>
        <w:rPr>
          <w:sz w:val="20"/>
        </w:rPr>
        <w:t xml:space="preserve"> Минпросвещения России от 20.10.2022 N 915)</w:t>
      </w:r>
    </w:p>
    <w:p>
      <w:pPr>
        <w:pStyle w:val="0"/>
        <w:spacing w:before="200" w:line-rule="auto"/>
        <w:ind w:firstLine="540"/>
        <w:jc w:val="both"/>
      </w:pPr>
      <w:r>
        <w:rPr>
          <w:sz w:val="20"/>
        </w:rP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pPr>
        <w:pStyle w:val="0"/>
        <w:spacing w:before="200" w:line-rule="auto"/>
        <w:ind w:firstLine="540"/>
        <w:jc w:val="both"/>
      </w:pPr>
      <w:r>
        <w:rPr>
          <w:sz w:val="20"/>
        </w:rPr>
        <w:t xml:space="preserve">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pPr>
        <w:pStyle w:val="0"/>
        <w:spacing w:before="200" w:line-rule="auto"/>
        <w:ind w:firstLine="540"/>
        <w:jc w:val="both"/>
      </w:pPr>
      <w:r>
        <w:rPr>
          <w:sz w:val="20"/>
        </w:rP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history="0" w:anchor="P123" w:tooltip="20. Прием в образовательные организации по образовательным программам проводится на первый курс по личному заявлению граждан.">
        <w:r>
          <w:rPr>
            <w:sz w:val="20"/>
            <w:color w:val="0000ff"/>
          </w:rPr>
          <w:t xml:space="preserve">пунктом 20</w:t>
        </w:r>
      </w:hyperlink>
      <w:r>
        <w:rPr>
          <w:sz w:val="20"/>
        </w:rPr>
        <w:t xml:space="preserve"> настоящего Порядка.</w:t>
      </w:r>
    </w:p>
    <w:p>
      <w:pPr>
        <w:pStyle w:val="0"/>
        <w:spacing w:before="200" w:line-rule="auto"/>
        <w:ind w:firstLine="540"/>
        <w:jc w:val="both"/>
      </w:pPr>
      <w:r>
        <w:rPr>
          <w:sz w:val="20"/>
        </w:rPr>
        <w:t xml:space="preserve">25. Не допускается взимание платы с поступающих при подаче документов, указанных в </w:t>
      </w:r>
      <w:hyperlink w:history="0" w:anchor="P130" w:tooltip="21. При подаче заявления (на русском языке) о приеме в образовательные организации поступающий предъявляет следующие документы:">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26.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ЕПГУ.</w:t>
      </w:r>
    </w:p>
    <w:p>
      <w:pPr>
        <w:pStyle w:val="0"/>
        <w:jc w:val="both"/>
      </w:pPr>
      <w:r>
        <w:rPr>
          <w:sz w:val="20"/>
        </w:rPr>
        <w:t xml:space="preserve">(в ред. </w:t>
      </w:r>
      <w:hyperlink w:history="0" r:id="rId56"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Приказа</w:t>
        </w:r>
      </w:hyperlink>
      <w:r>
        <w:rPr>
          <w:sz w:val="20"/>
        </w:rPr>
        <w:t xml:space="preserve"> Минпросвещения России от 20.10.2022 N 915)</w:t>
      </w:r>
    </w:p>
    <w:p>
      <w:pPr>
        <w:pStyle w:val="0"/>
        <w:spacing w:before="200" w:line-rule="auto"/>
        <w:ind w:firstLine="540"/>
        <w:jc w:val="both"/>
      </w:pPr>
      <w:r>
        <w:rPr>
          <w:sz w:val="20"/>
        </w:rPr>
        <w:t xml:space="preserve">27. Поступающему при личном представлении документов выдается расписка о приеме документов.</w:t>
      </w:r>
    </w:p>
    <w:p>
      <w:pPr>
        <w:pStyle w:val="0"/>
        <w:spacing w:before="200" w:line-rule="auto"/>
        <w:ind w:firstLine="540"/>
        <w:jc w:val="both"/>
      </w:pPr>
      <w:r>
        <w:rPr>
          <w:sz w:val="20"/>
        </w:rPr>
        <w:t xml:space="preserve">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pPr>
        <w:pStyle w:val="0"/>
        <w:jc w:val="both"/>
      </w:pPr>
      <w:r>
        <w:rPr>
          <w:sz w:val="20"/>
        </w:rPr>
      </w:r>
    </w:p>
    <w:p>
      <w:pPr>
        <w:pStyle w:val="2"/>
        <w:outlineLvl w:val="1"/>
        <w:jc w:val="center"/>
      </w:pPr>
      <w:r>
        <w:rPr>
          <w:sz w:val="20"/>
        </w:rPr>
        <w:t xml:space="preserve">V. Вступительные испытания</w:t>
      </w:r>
    </w:p>
    <w:p>
      <w:pPr>
        <w:pStyle w:val="0"/>
        <w:jc w:val="both"/>
      </w:pPr>
      <w:r>
        <w:rPr>
          <w:sz w:val="20"/>
        </w:rPr>
      </w:r>
    </w:p>
    <w:p>
      <w:pPr>
        <w:pStyle w:val="0"/>
        <w:ind w:firstLine="540"/>
        <w:jc w:val="both"/>
      </w:pPr>
      <w:r>
        <w:rPr>
          <w:sz w:val="20"/>
        </w:rPr>
        <w:t xml:space="preserve">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&lt;14&gt;, проводятся вступительные испытания при приеме на обучение по следующим профессиям и специальностям среднего профессионального образования: 07.02.01 Архитектура, 20.01.01 Пожарный, 20.02.02 Защита в чрезвычайных ситуациях, 20.02.04 Пожарная безопасность, 20.02.05 Организаций оперативного (экстренного) реагирования в чрезвычайных ситуациях, 25.02.04 Летная эксплуатация летательных аппаратов, 29.02.10 Конструирование, моделирование и технология изделий легкой промышленности (по видам), 31.02.01 Лечебное дело, 31.02.02 Акушерское дело, 31.02.05 Стоматология ортопедическая, 34.02.01 Сестринское дело, 35.02.12 Садово-парковое и ландшафтное строительство, 35.02.15 Кинология (в случае подготовки кинолога в следующих областях деятельности: в службах охраны, при розыскных и спасательных работах), 40.02.02 Правоохранительная деятельность, 42.02.01 Реклама, 43.02.17 Технологии индустрии красоты, 44.02.01 Дошкольное образование, 44.02.02 Преподавание в начальных классах, 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44.02.04 Специальное дошкольное образование, 44.02.05 Коррекционная педагогика в начальном образовании, 49.02.01 Физическая культура, 49.02.02 Адаптивная физическая культура, 49.02.03 Спорт, 51.02.01 Народное художественное творчество (по видам), 51.02.02 Социально-культурная деятельность (по видам), 52.02.01 Искусство балета, 52.02.02 Искусство танца (по видам), 52.02.03 Цирковое искусство, 52.02.04 Актерское искусство, 52.02.05 Искусство эстрады, 53.01.01 Мастер по ремонту и обслуживанию музыкальных инструментов (по видам), 53.02.01 Музыкальное образование, 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Хоровое дирижирование, 53.02.07 Теория музыки, 53.02.08 Музыкальное звукооператорское мастерство, 53.02.09 Театрально-декорационное искусство (по видам),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54.02.04 Реставрация, 54.02.05 Живопись (по видам), 54.02.06 Изобразительное искусство и черчение, 54.02.07 Скульптура, 54.02.08 Техника и искусство фотографии, 55.02.01 Театральная и аудиовизуальная техника (по видам), 55.02.02 Анимация и анимационное кино (по видам).</w:t>
      </w:r>
    </w:p>
    <w:p>
      <w:pPr>
        <w:pStyle w:val="0"/>
        <w:jc w:val="both"/>
      </w:pPr>
      <w:r>
        <w:rPr>
          <w:sz w:val="20"/>
        </w:rPr>
        <w:t xml:space="preserve">(п. 29 в ред. </w:t>
      </w:r>
      <w:hyperlink w:history="0" r:id="rId57"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Приказа</w:t>
        </w:r>
      </w:hyperlink>
      <w:r>
        <w:rPr>
          <w:sz w:val="20"/>
        </w:rPr>
        <w:t xml:space="preserve"> Минпросвещения России от 20.10.2022 N 915)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58"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spacing w:before="200" w:line-rule="auto"/>
        <w:ind w:firstLine="540"/>
        <w:jc w:val="both"/>
      </w:pPr>
      <w:r>
        <w:rPr>
          <w:sz w:val="20"/>
        </w:rPr>
        <w:t xml:space="preserve">&lt;15&gt; Сноска исключена. - </w:t>
      </w:r>
      <w:hyperlink w:history="0" r:id="rId59"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w:t>
        </w:r>
      </w:hyperlink>
      <w:r>
        <w:rPr>
          <w:sz w:val="20"/>
        </w:rPr>
        <w:t xml:space="preserve"> Минпросвещения России от 20.10.2022 N 915.</w:t>
      </w:r>
    </w:p>
    <w:p>
      <w:pPr>
        <w:pStyle w:val="0"/>
        <w:jc w:val="both"/>
      </w:pPr>
      <w:r>
        <w:rPr>
          <w:sz w:val="20"/>
        </w:rPr>
      </w:r>
    </w:p>
    <w:p>
      <w:pPr>
        <w:pStyle w:val="0"/>
        <w:ind w:firstLine="540"/>
        <w:jc w:val="both"/>
      </w:pPr>
      <w:r>
        <w:rPr>
          <w:sz w:val="20"/>
        </w:rPr>
        <w:t xml:space="preserve">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pPr>
        <w:pStyle w:val="0"/>
        <w:spacing w:before="200" w:line-rule="auto"/>
        <w:ind w:firstLine="540"/>
        <w:jc w:val="both"/>
      </w:pPr>
      <w:r>
        <w:rPr>
          <w:sz w:val="20"/>
        </w:rPr>
        <w:t xml:space="preserve">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pPr>
        <w:pStyle w:val="0"/>
        <w:spacing w:before="200" w:line-rule="auto"/>
        <w:ind w:firstLine="540"/>
        <w:jc w:val="both"/>
      </w:pPr>
      <w:r>
        <w:rPr>
          <w:sz w:val="20"/>
        </w:rPr>
        <w:t xml:space="preserve">32. Оценка результатов вступительных испытаний осуществляется по выбору образовательной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pPr>
        <w:pStyle w:val="0"/>
        <w:jc w:val="both"/>
      </w:pPr>
      <w:r>
        <w:rPr>
          <w:sz w:val="20"/>
        </w:rPr>
        <w:t xml:space="preserve">(п. 32 в ред. </w:t>
      </w:r>
      <w:hyperlink w:history="0" r:id="rId60" w:tooltip="Приказ Минпросвещения России от 30.04.2021 N 222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27.05.2021 N 63651) {КонсультантПлюс}">
        <w:r>
          <w:rPr>
            <w:sz w:val="20"/>
            <w:color w:val="0000ff"/>
          </w:rPr>
          <w:t xml:space="preserve">Приказа</w:t>
        </w:r>
      </w:hyperlink>
      <w:r>
        <w:rPr>
          <w:sz w:val="20"/>
        </w:rPr>
        <w:t xml:space="preserve"> Минпросвещения России от 30.04.2021 N 222)</w:t>
      </w:r>
    </w:p>
    <w:p>
      <w:pPr>
        <w:pStyle w:val="0"/>
        <w:jc w:val="both"/>
      </w:pPr>
      <w:r>
        <w:rPr>
          <w:sz w:val="20"/>
        </w:rPr>
      </w:r>
    </w:p>
    <w:p>
      <w:pPr>
        <w:pStyle w:val="2"/>
        <w:outlineLvl w:val="1"/>
        <w:jc w:val="center"/>
      </w:pPr>
      <w:r>
        <w:rPr>
          <w:sz w:val="20"/>
        </w:rPr>
        <w:t xml:space="preserve">VI. Особенности проведения вступительных испытаний</w:t>
      </w:r>
    </w:p>
    <w:p>
      <w:pPr>
        <w:pStyle w:val="2"/>
        <w:jc w:val="center"/>
      </w:pPr>
      <w:r>
        <w:rPr>
          <w:sz w:val="20"/>
        </w:rPr>
        <w:t xml:space="preserve">для инвалидов и лиц с ограниченными возможностями здоровья</w:t>
      </w:r>
    </w:p>
    <w:p>
      <w:pPr>
        <w:pStyle w:val="0"/>
        <w:jc w:val="both"/>
      </w:pPr>
      <w:r>
        <w:rPr>
          <w:sz w:val="20"/>
        </w:rPr>
      </w:r>
    </w:p>
    <w:p>
      <w:pPr>
        <w:pStyle w:val="0"/>
        <w:ind w:firstLine="540"/>
        <w:jc w:val="both"/>
      </w:pPr>
      <w:r>
        <w:rPr>
          <w:sz w:val="20"/>
        </w:rPr>
        <w:t xml:space="preserve">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pPr>
        <w:pStyle w:val="0"/>
        <w:spacing w:before="200" w:line-rule="auto"/>
        <w:ind w:firstLine="540"/>
        <w:jc w:val="both"/>
      </w:pPr>
      <w:r>
        <w:rPr>
          <w:sz w:val="20"/>
        </w:rPr>
        <w:t xml:space="preserve">34. При проведении вступительных испытаний обеспечивается соблюдение следующих требований:</w:t>
      </w:r>
    </w:p>
    <w:p>
      <w:pPr>
        <w:pStyle w:val="0"/>
        <w:spacing w:before="200" w:line-rule="auto"/>
        <w:ind w:firstLine="540"/>
        <w:jc w:val="both"/>
      </w:pPr>
      <w:r>
        <w:rPr>
          <w:sz w:val="20"/>
        </w:rPr>
        <w:t xml:space="preserve">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pPr>
        <w:pStyle w:val="0"/>
        <w:spacing w:before="200" w:line-rule="auto"/>
        <w:ind w:firstLine="540"/>
        <w:jc w:val="both"/>
      </w:pPr>
      <w:r>
        <w:rPr>
          <w:sz w:val="20"/>
        </w:rPr>
        <w:t xml:space="preserve">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pPr>
        <w:pStyle w:val="0"/>
        <w:spacing w:before="200" w:line-rule="auto"/>
        <w:ind w:firstLine="540"/>
        <w:jc w:val="both"/>
      </w:pPr>
      <w:r>
        <w:rPr>
          <w:sz w:val="20"/>
        </w:rPr>
        <w:t xml:space="preserve">поступающим предоставляется в печатном виде инструкция о порядке проведения вступительных испытаний;</w:t>
      </w:r>
    </w:p>
    <w:p>
      <w:pPr>
        <w:pStyle w:val="0"/>
        <w:spacing w:before="200" w:line-rule="auto"/>
        <w:ind w:firstLine="540"/>
        <w:jc w:val="both"/>
      </w:pPr>
      <w:r>
        <w:rPr>
          <w:sz w:val="20"/>
        </w:rPr>
        <w:t xml:space="preserve">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pPr>
        <w:pStyle w:val="0"/>
        <w:spacing w:before="200" w:line-rule="auto"/>
        <w:ind w:firstLine="540"/>
        <w:jc w:val="both"/>
      </w:pPr>
      <w:r>
        <w:rPr>
          <w:sz w:val="20"/>
        </w:rPr>
        <w:t xml:space="preserve">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pPr>
        <w:pStyle w:val="0"/>
        <w:spacing w:before="200" w:line-rule="auto"/>
        <w:ind w:firstLine="540"/>
        <w:jc w:val="both"/>
      </w:pPr>
      <w:r>
        <w:rPr>
          <w:sz w:val="20"/>
        </w:rPr>
        <w:t xml:space="preserve">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pPr>
        <w:pStyle w:val="0"/>
        <w:spacing w:before="200" w:line-rule="auto"/>
        <w:ind w:firstLine="540"/>
        <w:jc w:val="both"/>
      </w:pPr>
      <w:r>
        <w:rPr>
          <w:sz w:val="20"/>
        </w:rPr>
        <w:t xml:space="preserve">а) для слепых:</w:t>
      </w:r>
    </w:p>
    <w:p>
      <w:pPr>
        <w:pStyle w:val="0"/>
        <w:spacing w:before="200" w:line-rule="auto"/>
        <w:ind w:firstLine="540"/>
        <w:jc w:val="both"/>
      </w:pPr>
      <w:r>
        <w:rPr>
          <w:sz w:val="20"/>
        </w:rPr>
        <w:t xml:space="preserve">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pPr>
        <w:pStyle w:val="0"/>
        <w:spacing w:before="200" w:line-rule="auto"/>
        <w:ind w:firstLine="540"/>
        <w:jc w:val="both"/>
      </w:pPr>
      <w:r>
        <w:rPr>
          <w:sz w:val="20"/>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pPr>
        <w:pStyle w:val="0"/>
        <w:spacing w:before="200" w:line-rule="auto"/>
        <w:ind w:firstLine="540"/>
        <w:jc w:val="both"/>
      </w:pPr>
      <w:r>
        <w:rPr>
          <w:sz w:val="20"/>
        </w:rPr>
        <w:t xml:space="preserve">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pPr>
        <w:pStyle w:val="0"/>
        <w:spacing w:before="200" w:line-rule="auto"/>
        <w:ind w:firstLine="540"/>
        <w:jc w:val="both"/>
      </w:pPr>
      <w:r>
        <w:rPr>
          <w:sz w:val="20"/>
        </w:rPr>
        <w:t xml:space="preserve">б) для слабовидящих:</w:t>
      </w:r>
    </w:p>
    <w:p>
      <w:pPr>
        <w:pStyle w:val="0"/>
        <w:spacing w:before="200" w:line-rule="auto"/>
        <w:ind w:firstLine="540"/>
        <w:jc w:val="both"/>
      </w:pPr>
      <w:r>
        <w:rPr>
          <w:sz w:val="20"/>
        </w:rPr>
        <w:t xml:space="preserve">обеспечивается индивидуальное равномерное освещение не менее 300 люкс;</w:t>
      </w:r>
    </w:p>
    <w:p>
      <w:pPr>
        <w:pStyle w:val="0"/>
        <w:spacing w:before="200" w:line-rule="auto"/>
        <w:ind w:firstLine="540"/>
        <w:jc w:val="both"/>
      </w:pPr>
      <w:r>
        <w:rPr>
          <w:sz w:val="20"/>
        </w:rPr>
        <w:t xml:space="preserve">поступающим для выполнения задания при необходимости предоставляется увеличивающее устройство;</w:t>
      </w:r>
    </w:p>
    <w:p>
      <w:pPr>
        <w:pStyle w:val="0"/>
        <w:spacing w:before="200" w:line-rule="auto"/>
        <w:ind w:firstLine="540"/>
        <w:jc w:val="both"/>
      </w:pPr>
      <w:r>
        <w:rPr>
          <w:sz w:val="20"/>
        </w:rPr>
        <w:t xml:space="preserve">задания для выполнения, а также инструкция о порядке проведения вступительных испытаний оформляются увеличенным шрифтом;</w:t>
      </w:r>
    </w:p>
    <w:p>
      <w:pPr>
        <w:pStyle w:val="0"/>
        <w:spacing w:before="200" w:line-rule="auto"/>
        <w:ind w:firstLine="540"/>
        <w:jc w:val="both"/>
      </w:pPr>
      <w:r>
        <w:rPr>
          <w:sz w:val="20"/>
        </w:rPr>
        <w:t xml:space="preserve">в) для глухих и слабослышащих:</w:t>
      </w:r>
    </w:p>
    <w:p>
      <w:pPr>
        <w:pStyle w:val="0"/>
        <w:spacing w:before="200" w:line-rule="auto"/>
        <w:ind w:firstLine="540"/>
        <w:jc w:val="both"/>
      </w:pPr>
      <w:r>
        <w:rPr>
          <w:sz w:val="20"/>
        </w:rPr>
        <w:t xml:space="preserve">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pPr>
        <w:pStyle w:val="0"/>
        <w:spacing w:before="200" w:line-rule="auto"/>
        <w:ind w:firstLine="540"/>
        <w:jc w:val="both"/>
      </w:pPr>
      <w:r>
        <w:rPr>
          <w:sz w:val="20"/>
        </w:rPr>
        <w:t xml:space="preserve">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pPr>
        <w:pStyle w:val="0"/>
        <w:spacing w:before="200" w:line-rule="auto"/>
        <w:ind w:firstLine="540"/>
        <w:jc w:val="both"/>
      </w:pPr>
      <w:r>
        <w:rPr>
          <w:sz w:val="20"/>
        </w:rPr>
        <w:t xml:space="preserve">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pPr>
        <w:pStyle w:val="0"/>
        <w:spacing w:before="200" w:line-rule="auto"/>
        <w:ind w:firstLine="540"/>
        <w:jc w:val="both"/>
      </w:pPr>
      <w:r>
        <w:rPr>
          <w:sz w:val="20"/>
        </w:rPr>
        <w:t xml:space="preserve">письменные задания выполняются на компьютере со специализированным программным обеспечением или надиктовываются ассистенту;</w:t>
      </w:r>
    </w:p>
    <w:p>
      <w:pPr>
        <w:pStyle w:val="0"/>
        <w:spacing w:before="200" w:line-rule="auto"/>
        <w:ind w:firstLine="540"/>
        <w:jc w:val="both"/>
      </w:pPr>
      <w:r>
        <w:rPr>
          <w:sz w:val="20"/>
        </w:rPr>
        <w:t xml:space="preserve">по желанию поступающих все вступительные испытания могут проводиться в устной форме.</w:t>
      </w:r>
    </w:p>
    <w:p>
      <w:pPr>
        <w:pStyle w:val="0"/>
        <w:jc w:val="both"/>
      </w:pPr>
      <w:r>
        <w:rPr>
          <w:sz w:val="20"/>
        </w:rPr>
      </w:r>
    </w:p>
    <w:p>
      <w:pPr>
        <w:pStyle w:val="2"/>
        <w:outlineLvl w:val="1"/>
        <w:jc w:val="center"/>
      </w:pPr>
      <w:r>
        <w:rPr>
          <w:sz w:val="20"/>
        </w:rPr>
        <w:t xml:space="preserve">VII. Общие правила подачи и рассмотрения апелляций</w:t>
      </w:r>
    </w:p>
    <w:p>
      <w:pPr>
        <w:pStyle w:val="0"/>
        <w:jc w:val="both"/>
      </w:pPr>
      <w:r>
        <w:rPr>
          <w:sz w:val="20"/>
        </w:rPr>
      </w:r>
    </w:p>
    <w:p>
      <w:pPr>
        <w:pStyle w:val="0"/>
        <w:ind w:firstLine="540"/>
        <w:jc w:val="both"/>
      </w:pPr>
      <w:r>
        <w:rPr>
          <w:sz w:val="20"/>
        </w:rPr>
        <w:t xml:space="preserve">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pPr>
        <w:pStyle w:val="0"/>
        <w:spacing w:before="200" w:line-rule="auto"/>
        <w:ind w:firstLine="540"/>
        <w:jc w:val="both"/>
      </w:pPr>
      <w:r>
        <w:rPr>
          <w:sz w:val="20"/>
        </w:rPr>
        <w:t xml:space="preserve">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pPr>
        <w:pStyle w:val="0"/>
        <w:spacing w:before="200" w:line-rule="auto"/>
        <w:ind w:firstLine="540"/>
        <w:jc w:val="both"/>
      </w:pPr>
      <w:r>
        <w:rPr>
          <w:sz w:val="20"/>
        </w:rPr>
        <w:t xml:space="preserve">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pPr>
        <w:pStyle w:val="0"/>
        <w:spacing w:before="200" w:line-rule="auto"/>
        <w:ind w:firstLine="540"/>
        <w:jc w:val="both"/>
      </w:pPr>
      <w:r>
        <w:rPr>
          <w:sz w:val="20"/>
        </w:rPr>
        <w:t xml:space="preserve">Рассмотрение апелляций проводится не позднее следующего дня после дня ознакомления с работами, выполненными в ходе вступительных испытаний.</w:t>
      </w:r>
    </w:p>
    <w:p>
      <w:pPr>
        <w:pStyle w:val="0"/>
        <w:spacing w:before="200" w:line-rule="auto"/>
        <w:ind w:firstLine="540"/>
        <w:jc w:val="both"/>
      </w:pPr>
      <w:r>
        <w:rPr>
          <w:sz w:val="20"/>
        </w:rPr>
        <w:t xml:space="preserve">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pPr>
        <w:pStyle w:val="0"/>
        <w:spacing w:before="200" w:line-rule="auto"/>
        <w:ind w:firstLine="540"/>
        <w:jc w:val="both"/>
      </w:pPr>
      <w:r>
        <w:rPr>
          <w:sz w:val="20"/>
        </w:rPr>
        <w:t xml:space="preserve">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pPr>
        <w:pStyle w:val="0"/>
        <w:spacing w:before="200" w:line-rule="auto"/>
        <w:ind w:firstLine="540"/>
        <w:jc w:val="both"/>
      </w:pPr>
      <w:r>
        <w:rPr>
          <w:sz w:val="20"/>
        </w:rPr>
        <w:t xml:space="preserve">40. С несовершеннолетним поступающим имеет право присутствовать один из родителей (законных представителей).</w:t>
      </w:r>
    </w:p>
    <w:p>
      <w:pPr>
        <w:pStyle w:val="0"/>
        <w:spacing w:before="200" w:line-rule="auto"/>
        <w:ind w:firstLine="540"/>
        <w:jc w:val="both"/>
      </w:pPr>
      <w:r>
        <w:rPr>
          <w:sz w:val="20"/>
        </w:rPr>
        <w:t xml:space="preserve">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pPr>
        <w:pStyle w:val="0"/>
        <w:spacing w:before="200" w:line-rule="auto"/>
        <w:ind w:firstLine="540"/>
        <w:jc w:val="both"/>
      </w:pPr>
      <w:r>
        <w:rPr>
          <w:sz w:val="20"/>
        </w:rPr>
        <w:t xml:space="preserve">42. После рассмотрения апелляции выносится решение апелляционной комиссии об оценке по вступительному испытанию.</w:t>
      </w:r>
    </w:p>
    <w:p>
      <w:pPr>
        <w:pStyle w:val="0"/>
        <w:spacing w:before="200" w:line-rule="auto"/>
        <w:ind w:firstLine="540"/>
        <w:jc w:val="both"/>
      </w:pPr>
      <w:r>
        <w:rPr>
          <w:sz w:val="20"/>
        </w:rPr>
        <w:t xml:space="preserve">Оформленное протоколом решение апелляционной комиссии доводится до сведения поступающего (под роспись).</w:t>
      </w:r>
    </w:p>
    <w:p>
      <w:pPr>
        <w:pStyle w:val="0"/>
        <w:jc w:val="both"/>
      </w:pPr>
      <w:r>
        <w:rPr>
          <w:sz w:val="20"/>
        </w:rPr>
      </w:r>
    </w:p>
    <w:p>
      <w:pPr>
        <w:pStyle w:val="2"/>
        <w:outlineLvl w:val="1"/>
        <w:jc w:val="center"/>
      </w:pPr>
      <w:r>
        <w:rPr>
          <w:sz w:val="20"/>
        </w:rPr>
        <w:t xml:space="preserve">VIII. Зачисление в образовательную организацию</w:t>
      </w:r>
    </w:p>
    <w:p>
      <w:pPr>
        <w:pStyle w:val="0"/>
        <w:jc w:val="both"/>
      </w:pPr>
      <w:r>
        <w:rPr>
          <w:sz w:val="20"/>
        </w:rPr>
      </w:r>
    </w:p>
    <w:p>
      <w:pPr>
        <w:pStyle w:val="0"/>
        <w:ind w:firstLine="540"/>
        <w:jc w:val="both"/>
      </w:pPr>
      <w:r>
        <w:rPr>
          <w:sz w:val="20"/>
        </w:rPr>
        <w:t xml:space="preserve">43. 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w:history="0" r:id="rId6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 (при наличии), в сроки, установленные образовательной организацией.</w:t>
      </w:r>
    </w:p>
    <w:p>
      <w:pPr>
        <w:pStyle w:val="0"/>
        <w:jc w:val="both"/>
      </w:pPr>
      <w:r>
        <w:rPr>
          <w:sz w:val="20"/>
        </w:rPr>
        <w:t xml:space="preserve">(п. 43 в ред. </w:t>
      </w:r>
      <w:hyperlink w:history="0" r:id="rId62"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Приказа</w:t>
        </w:r>
      </w:hyperlink>
      <w:r>
        <w:rPr>
          <w:sz w:val="20"/>
        </w:rPr>
        <w:t xml:space="preserve"> Минпросвещения России от 12.04.2024 N 245)</w:t>
      </w:r>
    </w:p>
    <w:p>
      <w:pPr>
        <w:pStyle w:val="0"/>
        <w:spacing w:before="200" w:line-rule="auto"/>
        <w:ind w:firstLine="540"/>
        <w:jc w:val="both"/>
      </w:pPr>
      <w:r>
        <w:rPr>
          <w:sz w:val="20"/>
        </w:rPr>
        <w:t xml:space="preserve">43(1). 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pPr>
        <w:pStyle w:val="0"/>
        <w:jc w:val="both"/>
      </w:pPr>
      <w:r>
        <w:rPr>
          <w:sz w:val="20"/>
        </w:rPr>
        <w:t xml:space="preserve">(п. 43(1) введен </w:t>
      </w:r>
      <w:hyperlink w:history="0" r:id="rId63"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Приказом</w:t>
        </w:r>
      </w:hyperlink>
      <w:r>
        <w:rPr>
          <w:sz w:val="20"/>
        </w:rPr>
        <w:t xml:space="preserve"> Минпросвещения России от 20.10.2022 N 915)</w:t>
      </w:r>
    </w:p>
    <w:p>
      <w:pPr>
        <w:pStyle w:val="0"/>
        <w:spacing w:before="200" w:line-rule="auto"/>
        <w:ind w:firstLine="540"/>
        <w:jc w:val="both"/>
      </w:pPr>
      <w:r>
        <w:rPr>
          <w:sz w:val="20"/>
        </w:rPr>
        <w:t xml:space="preserve">44.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pPr>
        <w:pStyle w:val="0"/>
        <w:spacing w:before="200" w:line-rule="auto"/>
        <w:ind w:firstLine="540"/>
        <w:jc w:val="both"/>
      </w:pPr>
      <w:r>
        <w:rPr>
          <w:sz w:val="20"/>
        </w:rP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w:t>
      </w:r>
    </w:p>
    <w:p>
      <w:pPr>
        <w:pStyle w:val="0"/>
        <w:jc w:val="both"/>
      </w:pPr>
      <w:r>
        <w:rPr>
          <w:sz w:val="20"/>
        </w:rPr>
        <w:t xml:space="preserve">(в ред. </w:t>
      </w:r>
      <w:hyperlink w:history="0" r:id="rId64"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Приказа</w:t>
        </w:r>
      </w:hyperlink>
      <w:r>
        <w:rPr>
          <w:sz w:val="20"/>
        </w:rPr>
        <w:t xml:space="preserve"> Минпросвещения России от 13.10.2023 N 767)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Сноска исключена с 1 мая 2024 года. - </w:t>
      </w:r>
      <w:hyperlink w:history="0" r:id="rId65"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w:t>
        </w:r>
      </w:hyperlink>
      <w:r>
        <w:rPr>
          <w:sz w:val="20"/>
        </w:rPr>
        <w:t xml:space="preserve"> Минпросвещения России от 13.10.2023 N 767.</w:t>
      </w:r>
    </w:p>
    <w:p>
      <w:pPr>
        <w:pStyle w:val="0"/>
        <w:ind w:firstLine="540"/>
        <w:jc w:val="both"/>
      </w:pPr>
      <w:r>
        <w:rPr>
          <w:sz w:val="20"/>
        </w:rPr>
      </w:r>
    </w:p>
    <w:p>
      <w:pPr>
        <w:pStyle w:val="0"/>
        <w:ind w:firstLine="540"/>
        <w:jc w:val="both"/>
      </w:pPr>
      <w:r>
        <w:rPr>
          <w:sz w:val="20"/>
        </w:rPr>
        <w:t xml:space="preserve">Лицам, указанным в </w:t>
      </w:r>
      <w:hyperlink w:history="0" r:id="rId6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пунктах 1</w:t>
        </w:r>
      </w:hyperlink>
      <w:r>
        <w:rPr>
          <w:sz w:val="20"/>
        </w:rPr>
        <w:t xml:space="preserve"> - </w:t>
      </w:r>
      <w:hyperlink w:history="0" r:id="rId67"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13 части 7 статьи 71</w:t>
        </w:r>
      </w:hyperlink>
      <w:r>
        <w:rPr>
          <w:sz w:val="20"/>
        </w:rPr>
        <w:t xml:space="preserve">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r:id="rId68"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5.1 статьи 71</w:t>
        </w:r>
      </w:hyperlink>
      <w:r>
        <w:rPr>
          <w:sz w:val="20"/>
        </w:rPr>
        <w:t xml:space="preserve">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pPr>
        <w:pStyle w:val="0"/>
        <w:jc w:val="both"/>
      </w:pPr>
      <w:r>
        <w:rPr>
          <w:sz w:val="20"/>
        </w:rPr>
        <w:t xml:space="preserve">(в ред. </w:t>
      </w:r>
      <w:hyperlink w:history="0" r:id="rId69"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Приказа</w:t>
        </w:r>
      </w:hyperlink>
      <w:r>
        <w:rPr>
          <w:sz w:val="20"/>
        </w:rPr>
        <w:t xml:space="preserve"> Минпросвещения России от 12.04.2024 N 245)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Сноска исключена. - </w:t>
      </w:r>
      <w:hyperlink w:history="0" r:id="rId70"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Приказ</w:t>
        </w:r>
      </w:hyperlink>
      <w:r>
        <w:rPr>
          <w:sz w:val="20"/>
        </w:rPr>
        <w:t xml:space="preserve"> Минпросвещения России от 12.04.2024 N 245.</w:t>
      </w:r>
    </w:p>
    <w:p>
      <w:pPr>
        <w:pStyle w:val="0"/>
        <w:ind w:firstLine="540"/>
        <w:jc w:val="both"/>
      </w:pPr>
      <w:r>
        <w:rPr>
          <w:sz w:val="20"/>
        </w:rPr>
      </w:r>
    </w:p>
    <w:p>
      <w:pPr>
        <w:pStyle w:val="0"/>
        <w:ind w:firstLine="540"/>
        <w:jc w:val="both"/>
      </w:pPr>
      <w:r>
        <w:rPr>
          <w:sz w:val="20"/>
        </w:rP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pPr>
        <w:pStyle w:val="0"/>
        <w:spacing w:before="200" w:line-rule="auto"/>
        <w:ind w:firstLine="540"/>
        <w:jc w:val="both"/>
      </w:pPr>
      <w:r>
        <w:rPr>
          <w:sz w:val="20"/>
        </w:rPr>
        <w:t xml:space="preserve">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pPr>
        <w:pStyle w:val="0"/>
        <w:jc w:val="both"/>
      </w:pPr>
      <w:r>
        <w:rPr>
          <w:sz w:val="20"/>
        </w:rPr>
        <w:t xml:space="preserve">(в ред. </w:t>
      </w:r>
      <w:hyperlink w:history="0" r:id="rId71"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Приказа</w:t>
        </w:r>
      </w:hyperlink>
      <w:r>
        <w:rPr>
          <w:sz w:val="20"/>
        </w:rPr>
        <w:t xml:space="preserve"> Минпросвещения России от 13.10.2023 N 767)</w:t>
      </w:r>
    </w:p>
    <w:p>
      <w:pPr>
        <w:pStyle w:val="0"/>
        <w:spacing w:before="200" w:line-rule="auto"/>
        <w:ind w:firstLine="540"/>
        <w:jc w:val="both"/>
      </w:pPr>
      <w:r>
        <w:rPr>
          <w:sz w:val="20"/>
        </w:rPr>
        <w:t xml:space="preserve">Абзац утратил силу с 1 мая 2024 года. - </w:t>
      </w:r>
      <w:hyperlink w:history="0" r:id="rId72"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w:t>
        </w:r>
      </w:hyperlink>
      <w:r>
        <w:rPr>
          <w:sz w:val="20"/>
        </w:rPr>
        <w:t xml:space="preserve"> Минпросвещения России от 13.10.2023 N 767.</w:t>
      </w:r>
    </w:p>
    <w:p>
      <w:pPr>
        <w:pStyle w:val="0"/>
        <w:jc w:val="both"/>
      </w:pPr>
      <w:r>
        <w:rPr>
          <w:sz w:val="20"/>
        </w:rPr>
        <w:t xml:space="preserve">(п. 44 в ред. </w:t>
      </w:r>
      <w:hyperlink w:history="0" r:id="rId73"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Приказа</w:t>
        </w:r>
      </w:hyperlink>
      <w:r>
        <w:rPr>
          <w:sz w:val="20"/>
        </w:rPr>
        <w:t xml:space="preserve"> Минпросвещения России от 20.10.2022 N 915)</w:t>
      </w:r>
    </w:p>
    <w:p>
      <w:pPr>
        <w:pStyle w:val="0"/>
        <w:spacing w:before="200" w:line-rule="auto"/>
        <w:ind w:firstLine="540"/>
        <w:jc w:val="both"/>
      </w:pPr>
      <w:r>
        <w:rPr>
          <w:sz w:val="20"/>
        </w:rPr>
        <w:t xml:space="preserve">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pPr>
        <w:pStyle w:val="0"/>
        <w:spacing w:before="200" w:line-rule="auto"/>
        <w:ind w:firstLine="540"/>
        <w:jc w:val="both"/>
      </w:pPr>
      <w:r>
        <w:rPr>
          <w:sz w:val="20"/>
        </w:rP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w:history="0" r:id="rId74" w:tooltip="Постановление Правительства РФ от 17.11.2015 N 1239 (ред. от 18.09.2021) &quot;Об утверждении Правил выявления детей, проявивших выдающиеся способности, и сопровождения их дальнейшего развития&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pPr>
        <w:pStyle w:val="0"/>
        <w:jc w:val="both"/>
      </w:pPr>
      <w:r>
        <w:rPr>
          <w:sz w:val="20"/>
        </w:rPr>
        <w:t xml:space="preserve">(пп. 1 в ред. </w:t>
      </w:r>
      <w:hyperlink w:history="0" r:id="rId75"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Приказа</w:t>
        </w:r>
      </w:hyperlink>
      <w:r>
        <w:rPr>
          <w:sz w:val="20"/>
        </w:rPr>
        <w:t xml:space="preserve"> Минпросвещения России от 13.10.2023 N 767)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Сноска исключена. - </w:t>
      </w:r>
      <w:hyperlink w:history="0" r:id="rId76"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w:t>
        </w:r>
      </w:hyperlink>
      <w:r>
        <w:rPr>
          <w:sz w:val="20"/>
        </w:rPr>
        <w:t xml:space="preserve"> Минпросвещения России от 13.10.2023 N 767.</w:t>
      </w:r>
    </w:p>
    <w:p>
      <w:pPr>
        <w:pStyle w:val="0"/>
        <w:jc w:val="both"/>
      </w:pPr>
      <w:r>
        <w:rPr>
          <w:sz w:val="20"/>
        </w:rPr>
      </w:r>
    </w:p>
    <w:p>
      <w:pPr>
        <w:pStyle w:val="0"/>
        <w:ind w:firstLine="540"/>
        <w:jc w:val="both"/>
      </w:pPr>
      <w:r>
        <w:rPr>
          <w:sz w:val="20"/>
        </w:rPr>
        <w:t xml:space="preserve">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pPr>
        <w:pStyle w:val="0"/>
        <w:spacing w:before="200" w:line-rule="auto"/>
        <w:ind w:firstLine="540"/>
        <w:jc w:val="both"/>
      </w:pPr>
      <w:r>
        <w:rPr>
          <w:sz w:val="20"/>
        </w:rPr>
        <w:t xml:space="preserve">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p>
      <w:pPr>
        <w:pStyle w:val="0"/>
        <w:jc w:val="both"/>
      </w:pPr>
      <w:r>
        <w:rPr>
          <w:sz w:val="20"/>
        </w:rPr>
        <w:t xml:space="preserve">(пп. 3 в ред. </w:t>
      </w:r>
      <w:hyperlink w:history="0" r:id="rId77"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Приказа</w:t>
        </w:r>
      </w:hyperlink>
      <w:r>
        <w:rPr>
          <w:sz w:val="20"/>
        </w:rPr>
        <w:t xml:space="preserve"> Минпросвещения России от 13.10.2023 N 767)</w:t>
      </w:r>
    </w:p>
    <w:p>
      <w:pPr>
        <w:pStyle w:val="0"/>
        <w:spacing w:before="200" w:line-rule="auto"/>
        <w:ind w:firstLine="540"/>
        <w:jc w:val="both"/>
      </w:pPr>
      <w:r>
        <w:rPr>
          <w:sz w:val="20"/>
        </w:rPr>
        <w:t xml:space="preserve">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pPr>
        <w:pStyle w:val="0"/>
        <w:spacing w:before="200" w:line-rule="auto"/>
        <w:ind w:firstLine="540"/>
        <w:jc w:val="both"/>
      </w:pPr>
      <w:r>
        <w:rPr>
          <w:sz w:val="20"/>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pPr>
        <w:pStyle w:val="0"/>
        <w:spacing w:before="200" w:line-rule="auto"/>
        <w:ind w:firstLine="540"/>
        <w:jc w:val="both"/>
      </w:pPr>
      <w:r>
        <w:rPr>
          <w:sz w:val="20"/>
        </w:rPr>
        <w:t xml:space="preserve">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pPr>
        <w:pStyle w:val="0"/>
        <w:jc w:val="both"/>
      </w:pPr>
      <w:r>
        <w:rPr>
          <w:sz w:val="20"/>
        </w:rPr>
        <w:t xml:space="preserve">(пп. 6 введен </w:t>
      </w:r>
      <w:hyperlink w:history="0" r:id="rId78"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Приказом</w:t>
        </w:r>
      </w:hyperlink>
      <w:r>
        <w:rPr>
          <w:sz w:val="20"/>
        </w:rPr>
        <w:t xml:space="preserve"> Минпросвещения России от 13.10.2023 N 767)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7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4.1 статьи 68</w:t>
        </w:r>
      </w:hyperlink>
      <w:r>
        <w:rPr>
          <w:sz w:val="20"/>
        </w:rPr>
        <w:t xml:space="preserve"> Федерального закона "Об образовании в Российской Федерации".</w:t>
      </w:r>
    </w:p>
    <w:p>
      <w:pPr>
        <w:pStyle w:val="0"/>
        <w:jc w:val="both"/>
      </w:pPr>
      <w:r>
        <w:rPr>
          <w:sz w:val="20"/>
        </w:rPr>
        <w:t xml:space="preserve">(сноска введена </w:t>
      </w:r>
      <w:hyperlink w:history="0" r:id="rId80"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Приказом</w:t>
        </w:r>
      </w:hyperlink>
      <w:r>
        <w:rPr>
          <w:sz w:val="20"/>
        </w:rPr>
        <w:t xml:space="preserve"> Минпросвещения России от 13.10.2023 N 767)</w:t>
      </w:r>
    </w:p>
    <w:p>
      <w:pPr>
        <w:pStyle w:val="0"/>
        <w:jc w:val="both"/>
      </w:pPr>
      <w:r>
        <w:rPr>
          <w:sz w:val="20"/>
        </w:rPr>
      </w:r>
    </w:p>
    <w:p>
      <w:pPr>
        <w:pStyle w:val="0"/>
        <w:ind w:firstLine="540"/>
        <w:jc w:val="both"/>
      </w:pPr>
      <w:r>
        <w:rPr>
          <w:sz w:val="20"/>
        </w:rPr>
        <w:t xml:space="preserve">Порядок учета результатов индивидуальных достижений устанавливается образовательной организацией в правилах приема, утвержденных образовательной организацией, самостоятельно.</w:t>
      </w:r>
    </w:p>
    <w:p>
      <w:pPr>
        <w:pStyle w:val="0"/>
        <w:jc w:val="both"/>
      </w:pPr>
      <w:r>
        <w:rPr>
          <w:sz w:val="20"/>
        </w:rPr>
        <w:t xml:space="preserve">(в ред. </w:t>
      </w:r>
      <w:hyperlink w:history="0" r:id="rId81"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Приказа</w:t>
        </w:r>
      </w:hyperlink>
      <w:r>
        <w:rPr>
          <w:sz w:val="20"/>
        </w:rPr>
        <w:t xml:space="preserve"> Минпросвещения России от 13.10.2023 N 767)</w:t>
      </w:r>
    </w:p>
    <w:p>
      <w:pPr>
        <w:pStyle w:val="0"/>
        <w:spacing w:before="200" w:line-rule="auto"/>
        <w:ind w:firstLine="540"/>
        <w:jc w:val="both"/>
      </w:pPr>
      <w:r>
        <w:rPr>
          <w:sz w:val="20"/>
        </w:rPr>
        <w:t xml:space="preserve">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pPr>
        <w:pStyle w:val="0"/>
        <w:spacing w:before="200" w:line-rule="auto"/>
        <w:ind w:firstLine="540"/>
        <w:jc w:val="both"/>
      </w:pPr>
      <w:r>
        <w:rPr>
          <w:sz w:val="20"/>
        </w:rPr>
        <w:t xml:space="preserve">47.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w:history="0" r:id="rId8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w:history="0" r:id="rId8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частью 4 статьи 68</w:t>
        </w:r>
      </w:hyperlink>
      <w:r>
        <w:rPr>
          <w:sz w:val="20"/>
        </w:rPr>
        <w:t xml:space="preserve"> Федерального закона "Об образовании в Российской Федерации", и 4 фотографии.</w:t>
      </w:r>
    </w:p>
    <w:p>
      <w:pPr>
        <w:pStyle w:val="0"/>
        <w:jc w:val="both"/>
      </w:pPr>
      <w:r>
        <w:rPr>
          <w:sz w:val="20"/>
        </w:rPr>
        <w:t xml:space="preserve">(п. 47 введен </w:t>
      </w:r>
      <w:hyperlink w:history="0" r:id="rId84" w:tooltip="Приказ Минпросвещения России от 20.10.2022 N 91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8.11.2022 N 71008) {КонсультантПлюс}">
        <w:r>
          <w:rPr>
            <w:sz w:val="20"/>
            <w:color w:val="0000ff"/>
          </w:rPr>
          <w:t xml:space="preserve">Приказом</w:t>
        </w:r>
      </w:hyperlink>
      <w:r>
        <w:rPr>
          <w:sz w:val="20"/>
        </w:rPr>
        <w:t xml:space="preserve"> Минпросвещения России от 20.10.2022 N 915; в ред. Приказов Минпросвещения России от 13.10.2023 </w:t>
      </w:r>
      <w:hyperlink w:history="0" r:id="rId85" w:tooltip="Приказ Минпросвещения России от 13.10.2023 N 767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11.2023 N 75961) {КонсультантПлюс}">
        <w:r>
          <w:rPr>
            <w:sz w:val="20"/>
            <w:color w:val="0000ff"/>
          </w:rPr>
          <w:t xml:space="preserve">N 767</w:t>
        </w:r>
      </w:hyperlink>
      <w:r>
        <w:rPr>
          <w:sz w:val="20"/>
        </w:rPr>
        <w:t xml:space="preserve">, от 12.04.2024 </w:t>
      </w:r>
      <w:hyperlink w:history="0" r:id="rId86" w:tooltip="Приказ Минпросвещения России от 12.04.2024 N 245 &quo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quot; (Зарегистрировано в Минюсте России 15.05.2024 N 78158) {КонсультантПлюс}">
        <w:r>
          <w:rPr>
            <w:sz w:val="20"/>
            <w:color w:val="0000ff"/>
          </w:rPr>
          <w:t xml:space="preserve">N 245</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02.09.2020 N 457</w:t>
            <w:br/>
            <w:t>(ред. от 12.04.2024)</w:t>
            <w:br/>
            <w:t>"Об утверждении Порядка приема на обучение по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82329&amp;dst=100006" TargetMode = "External"/>
	<Relationship Id="rId8" Type="http://schemas.openxmlformats.org/officeDocument/2006/relationships/hyperlink" Target="https://login.consultant.ru/link/?req=doc&amp;base=RZB&amp;n=385077&amp;dst=100006" TargetMode = "External"/>
	<Relationship Id="rId9" Type="http://schemas.openxmlformats.org/officeDocument/2006/relationships/hyperlink" Target="https://login.consultant.ru/link/?req=doc&amp;base=RZB&amp;n=431677&amp;dst=100006" TargetMode = "External"/>
	<Relationship Id="rId10" Type="http://schemas.openxmlformats.org/officeDocument/2006/relationships/hyperlink" Target="https://login.consultant.ru/link/?req=doc&amp;base=RZB&amp;n=461924&amp;dst=100006" TargetMode = "External"/>
	<Relationship Id="rId11" Type="http://schemas.openxmlformats.org/officeDocument/2006/relationships/hyperlink" Target="https://login.consultant.ru/link/?req=doc&amp;base=RZB&amp;n=476389&amp;dst=100006" TargetMode = "External"/>
	<Relationship Id="rId12" Type="http://schemas.openxmlformats.org/officeDocument/2006/relationships/hyperlink" Target="https://login.consultant.ru/link/?req=doc&amp;base=RZB&amp;n=478592&amp;dst=244" TargetMode = "External"/>
	<Relationship Id="rId13" Type="http://schemas.openxmlformats.org/officeDocument/2006/relationships/hyperlink" Target="https://login.consultant.ru/link/?req=doc&amp;base=RZB&amp;n=480734&amp;dst=100042" TargetMode = "External"/>
	<Relationship Id="rId14" Type="http://schemas.openxmlformats.org/officeDocument/2006/relationships/hyperlink" Target="https://login.consultant.ru/link/?req=doc&amp;base=RZB&amp;n=145753" TargetMode = "External"/>
	<Relationship Id="rId15" Type="http://schemas.openxmlformats.org/officeDocument/2006/relationships/hyperlink" Target="https://login.consultant.ru/link/?req=doc&amp;base=RZB&amp;n=128243" TargetMode = "External"/>
	<Relationship Id="rId16" Type="http://schemas.openxmlformats.org/officeDocument/2006/relationships/hyperlink" Target="https://login.consultant.ru/link/?req=doc&amp;base=RZB&amp;n=323301" TargetMode = "External"/>
	<Relationship Id="rId17" Type="http://schemas.openxmlformats.org/officeDocument/2006/relationships/hyperlink" Target="https://login.consultant.ru/link/?req=doc&amp;base=RZB&amp;n=192388" TargetMode = "External"/>
	<Relationship Id="rId18" Type="http://schemas.openxmlformats.org/officeDocument/2006/relationships/hyperlink" Target="https://login.consultant.ru/link/?req=doc&amp;base=RZB&amp;n=316335" TargetMode = "External"/>
	<Relationship Id="rId19" Type="http://schemas.openxmlformats.org/officeDocument/2006/relationships/hyperlink" Target="https://login.consultant.ru/link/?req=doc&amp;base=RZB&amp;n=323224" TargetMode = "External"/>
	<Relationship Id="rId20" Type="http://schemas.openxmlformats.org/officeDocument/2006/relationships/hyperlink" Target="https://login.consultant.ru/link/?req=doc&amp;base=RZB&amp;n=382329&amp;dst=100006" TargetMode = "External"/>
	<Relationship Id="rId21" Type="http://schemas.openxmlformats.org/officeDocument/2006/relationships/hyperlink" Target="https://login.consultant.ru/link/?req=doc&amp;base=RZB&amp;n=385077&amp;dst=100006" TargetMode = "External"/>
	<Relationship Id="rId22" Type="http://schemas.openxmlformats.org/officeDocument/2006/relationships/hyperlink" Target="https://login.consultant.ru/link/?req=doc&amp;base=RZB&amp;n=431677&amp;dst=100006" TargetMode = "External"/>
	<Relationship Id="rId23" Type="http://schemas.openxmlformats.org/officeDocument/2006/relationships/hyperlink" Target="https://login.consultant.ru/link/?req=doc&amp;base=RZB&amp;n=461924&amp;dst=100006" TargetMode = "External"/>
	<Relationship Id="rId24" Type="http://schemas.openxmlformats.org/officeDocument/2006/relationships/hyperlink" Target="https://login.consultant.ru/link/?req=doc&amp;base=RZB&amp;n=476389&amp;dst=100006" TargetMode = "External"/>
	<Relationship Id="rId25" Type="http://schemas.openxmlformats.org/officeDocument/2006/relationships/hyperlink" Target="https://login.consultant.ru/link/?req=doc&amp;base=RZB&amp;n=478592&amp;dst=100763" TargetMode = "External"/>
	<Relationship Id="rId26" Type="http://schemas.openxmlformats.org/officeDocument/2006/relationships/hyperlink" Target="https://login.consultant.ru/link/?req=doc&amp;base=RZB&amp;n=478592" TargetMode = "External"/>
	<Relationship Id="rId27" Type="http://schemas.openxmlformats.org/officeDocument/2006/relationships/hyperlink" Target="https://login.consultant.ru/link/?req=doc&amp;base=RZB&amp;n=478592&amp;dst=172" TargetMode = "External"/>
	<Relationship Id="rId28" Type="http://schemas.openxmlformats.org/officeDocument/2006/relationships/hyperlink" Target="https://login.consultant.ru/link/?req=doc&amp;base=RZB&amp;n=439201" TargetMode = "External"/>
	<Relationship Id="rId29" Type="http://schemas.openxmlformats.org/officeDocument/2006/relationships/hyperlink" Target="https://login.consultant.ru/link/?req=doc&amp;base=RZB&amp;n=478592&amp;dst=100760" TargetMode = "External"/>
	<Relationship Id="rId30" Type="http://schemas.openxmlformats.org/officeDocument/2006/relationships/hyperlink" Target="https://login.consultant.ru/link/?req=doc&amp;base=RZB&amp;n=420804&amp;dst=100242" TargetMode = "External"/>
	<Relationship Id="rId31" Type="http://schemas.openxmlformats.org/officeDocument/2006/relationships/hyperlink" Target="https://login.consultant.ru/link/?req=doc&amp;base=RZB&amp;n=382329&amp;dst=100013" TargetMode = "External"/>
	<Relationship Id="rId32" Type="http://schemas.openxmlformats.org/officeDocument/2006/relationships/hyperlink" Target="https://login.consultant.ru/link/?req=doc&amp;base=RZB&amp;n=382329&amp;dst=100014" TargetMode = "External"/>
	<Relationship Id="rId33" Type="http://schemas.openxmlformats.org/officeDocument/2006/relationships/hyperlink" Target="https://login.consultant.ru/link/?req=doc&amp;base=RZB&amp;n=431677&amp;dst=100011" TargetMode = "External"/>
	<Relationship Id="rId34" Type="http://schemas.openxmlformats.org/officeDocument/2006/relationships/hyperlink" Target="https://login.consultant.ru/link/?req=doc&amp;base=RZB&amp;n=382329&amp;dst=100015" TargetMode = "External"/>
	<Relationship Id="rId35" Type="http://schemas.openxmlformats.org/officeDocument/2006/relationships/hyperlink" Target="https://login.consultant.ru/link/?req=doc&amp;base=RZB&amp;n=382329&amp;dst=100015" TargetMode = "External"/>
	<Relationship Id="rId36" Type="http://schemas.openxmlformats.org/officeDocument/2006/relationships/hyperlink" Target="https://login.consultant.ru/link/?req=doc&amp;base=RZB&amp;n=382329&amp;dst=100015" TargetMode = "External"/>
	<Relationship Id="rId37" Type="http://schemas.openxmlformats.org/officeDocument/2006/relationships/hyperlink" Target="https://login.consultant.ru/link/?req=doc&amp;base=RZB&amp;n=382329&amp;dst=100016" TargetMode = "External"/>
	<Relationship Id="rId38" Type="http://schemas.openxmlformats.org/officeDocument/2006/relationships/hyperlink" Target="https://login.consultant.ru/link/?req=doc&amp;base=RZB&amp;n=382329&amp;dst=100018" TargetMode = "External"/>
	<Relationship Id="rId39" Type="http://schemas.openxmlformats.org/officeDocument/2006/relationships/hyperlink" Target="https://login.consultant.ru/link/?req=doc&amp;base=RZB&amp;n=382329&amp;dst=100019" TargetMode = "External"/>
	<Relationship Id="rId40" Type="http://schemas.openxmlformats.org/officeDocument/2006/relationships/hyperlink" Target="https://login.consultant.ru/link/?req=doc&amp;base=RZB&amp;n=466140" TargetMode = "External"/>
	<Relationship Id="rId41" Type="http://schemas.openxmlformats.org/officeDocument/2006/relationships/hyperlink" Target="https://login.consultant.ru/link/?req=doc&amp;base=RZB&amp;n=478592&amp;dst=991" TargetMode = "External"/>
	<Relationship Id="rId42" Type="http://schemas.openxmlformats.org/officeDocument/2006/relationships/hyperlink" Target="https://login.consultant.ru/link/?req=doc&amp;base=RZB&amp;n=478592&amp;dst=991" TargetMode = "External"/>
	<Relationship Id="rId43" Type="http://schemas.openxmlformats.org/officeDocument/2006/relationships/hyperlink" Target="https://login.consultant.ru/link/?req=doc&amp;base=RZB&amp;n=478592&amp;dst=101393" TargetMode = "External"/>
	<Relationship Id="rId44" Type="http://schemas.openxmlformats.org/officeDocument/2006/relationships/hyperlink" Target="https://login.consultant.ru/link/?req=doc&amp;base=RZB&amp;n=478592" TargetMode = "External"/>
	<Relationship Id="rId45" Type="http://schemas.openxmlformats.org/officeDocument/2006/relationships/hyperlink" Target="https://login.consultant.ru/link/?req=doc&amp;base=RZB&amp;n=478592&amp;dst=991" TargetMode = "External"/>
	<Relationship Id="rId46" Type="http://schemas.openxmlformats.org/officeDocument/2006/relationships/hyperlink" Target="https://login.consultant.ru/link/?req=doc&amp;base=RZB&amp;n=466110&amp;dst=100365" TargetMode = "External"/>
	<Relationship Id="rId47" Type="http://schemas.openxmlformats.org/officeDocument/2006/relationships/hyperlink" Target="https://login.consultant.ru/link/?req=doc&amp;base=RZB&amp;n=150465&amp;dst=17" TargetMode = "External"/>
	<Relationship Id="rId48" Type="http://schemas.openxmlformats.org/officeDocument/2006/relationships/hyperlink" Target="https://login.consultant.ru/link/?req=doc&amp;base=RZB&amp;n=476389&amp;dst=100011" TargetMode = "External"/>
	<Relationship Id="rId49" Type="http://schemas.openxmlformats.org/officeDocument/2006/relationships/hyperlink" Target="https://login.consultant.ru/link/?req=doc&amp;base=RZB&amp;n=478592&amp;dst=991" TargetMode = "External"/>
	<Relationship Id="rId50" Type="http://schemas.openxmlformats.org/officeDocument/2006/relationships/hyperlink" Target="https://login.consultant.ru/link/?req=doc&amp;base=RZB&amp;n=476389&amp;dst=100030" TargetMode = "External"/>
	<Relationship Id="rId51" Type="http://schemas.openxmlformats.org/officeDocument/2006/relationships/hyperlink" Target="https://login.consultant.ru/link/?req=doc&amp;base=RZB&amp;n=150768&amp;dst=100009" TargetMode = "External"/>
	<Relationship Id="rId52" Type="http://schemas.openxmlformats.org/officeDocument/2006/relationships/hyperlink" Target="https://login.consultant.ru/link/?req=doc&amp;base=RZB&amp;n=454305" TargetMode = "External"/>
	<Relationship Id="rId53" Type="http://schemas.openxmlformats.org/officeDocument/2006/relationships/hyperlink" Target="https://login.consultant.ru/link/?req=doc&amp;base=RZB&amp;n=464157" TargetMode = "External"/>
	<Relationship Id="rId54" Type="http://schemas.openxmlformats.org/officeDocument/2006/relationships/hyperlink" Target="https://login.consultant.ru/link/?req=doc&amp;base=RZB&amp;n=474039" TargetMode = "External"/>
	<Relationship Id="rId55" Type="http://schemas.openxmlformats.org/officeDocument/2006/relationships/hyperlink" Target="https://login.consultant.ru/link/?req=doc&amp;base=RZB&amp;n=431677&amp;dst=100023" TargetMode = "External"/>
	<Relationship Id="rId56" Type="http://schemas.openxmlformats.org/officeDocument/2006/relationships/hyperlink" Target="https://login.consultant.ru/link/?req=doc&amp;base=RZB&amp;n=431677&amp;dst=100025" TargetMode = "External"/>
	<Relationship Id="rId57" Type="http://schemas.openxmlformats.org/officeDocument/2006/relationships/hyperlink" Target="https://login.consultant.ru/link/?req=doc&amp;base=RZB&amp;n=431677&amp;dst=100026" TargetMode = "External"/>
	<Relationship Id="rId58" Type="http://schemas.openxmlformats.org/officeDocument/2006/relationships/hyperlink" Target="https://login.consultant.ru/link/?req=doc&amp;base=RZB&amp;n=478592&amp;dst=244" TargetMode = "External"/>
	<Relationship Id="rId59" Type="http://schemas.openxmlformats.org/officeDocument/2006/relationships/hyperlink" Target="https://login.consultant.ru/link/?req=doc&amp;base=RZB&amp;n=431677&amp;dst=100028" TargetMode = "External"/>
	<Relationship Id="rId60" Type="http://schemas.openxmlformats.org/officeDocument/2006/relationships/hyperlink" Target="https://login.consultant.ru/link/?req=doc&amp;base=RZB&amp;n=385077&amp;dst=100012" TargetMode = "External"/>
	<Relationship Id="rId61" Type="http://schemas.openxmlformats.org/officeDocument/2006/relationships/hyperlink" Target="https://login.consultant.ru/link/?req=doc&amp;base=RZB&amp;n=478592&amp;dst=991" TargetMode = "External"/>
	<Relationship Id="rId62" Type="http://schemas.openxmlformats.org/officeDocument/2006/relationships/hyperlink" Target="https://login.consultant.ru/link/?req=doc&amp;base=RZB&amp;n=476389&amp;dst=100047" TargetMode = "External"/>
	<Relationship Id="rId63" Type="http://schemas.openxmlformats.org/officeDocument/2006/relationships/hyperlink" Target="https://login.consultant.ru/link/?req=doc&amp;base=RZB&amp;n=431677&amp;dst=100029" TargetMode = "External"/>
	<Relationship Id="rId64" Type="http://schemas.openxmlformats.org/officeDocument/2006/relationships/hyperlink" Target="https://login.consultant.ru/link/?req=doc&amp;base=RZB&amp;n=461924&amp;dst=100017" TargetMode = "External"/>
	<Relationship Id="rId65" Type="http://schemas.openxmlformats.org/officeDocument/2006/relationships/hyperlink" Target="https://login.consultant.ru/link/?req=doc&amp;base=RZB&amp;n=461924&amp;dst=100018" TargetMode = "External"/>
	<Relationship Id="rId66" Type="http://schemas.openxmlformats.org/officeDocument/2006/relationships/hyperlink" Target="https://login.consultant.ru/link/?req=doc&amp;base=RZB&amp;n=478592&amp;dst=100952" TargetMode = "External"/>
	<Relationship Id="rId67" Type="http://schemas.openxmlformats.org/officeDocument/2006/relationships/hyperlink" Target="https://login.consultant.ru/link/?req=doc&amp;base=RZB&amp;n=478592&amp;dst=101655" TargetMode = "External"/>
	<Relationship Id="rId68" Type="http://schemas.openxmlformats.org/officeDocument/2006/relationships/hyperlink" Target="https://login.consultant.ru/link/?req=doc&amp;base=RZB&amp;n=478592&amp;dst=873" TargetMode = "External"/>
	<Relationship Id="rId69" Type="http://schemas.openxmlformats.org/officeDocument/2006/relationships/hyperlink" Target="https://login.consultant.ru/link/?req=doc&amp;base=RZB&amp;n=476389&amp;dst=100050" TargetMode = "External"/>
	<Relationship Id="rId70" Type="http://schemas.openxmlformats.org/officeDocument/2006/relationships/hyperlink" Target="https://login.consultant.ru/link/?req=doc&amp;base=RZB&amp;n=476389&amp;dst=100052" TargetMode = "External"/>
	<Relationship Id="rId71" Type="http://schemas.openxmlformats.org/officeDocument/2006/relationships/hyperlink" Target="https://login.consultant.ru/link/?req=doc&amp;base=RZB&amp;n=461924&amp;dst=100019" TargetMode = "External"/>
	<Relationship Id="rId72" Type="http://schemas.openxmlformats.org/officeDocument/2006/relationships/hyperlink" Target="https://login.consultant.ru/link/?req=doc&amp;base=RZB&amp;n=461924&amp;dst=100020" TargetMode = "External"/>
	<Relationship Id="rId73" Type="http://schemas.openxmlformats.org/officeDocument/2006/relationships/hyperlink" Target="https://login.consultant.ru/link/?req=doc&amp;base=RZB&amp;n=431677&amp;dst=100031" TargetMode = "External"/>
	<Relationship Id="rId74" Type="http://schemas.openxmlformats.org/officeDocument/2006/relationships/hyperlink" Target="https://login.consultant.ru/link/?req=doc&amp;base=RZB&amp;n=396041" TargetMode = "External"/>
	<Relationship Id="rId75" Type="http://schemas.openxmlformats.org/officeDocument/2006/relationships/hyperlink" Target="https://login.consultant.ru/link/?req=doc&amp;base=RZB&amp;n=461924&amp;dst=100022" TargetMode = "External"/>
	<Relationship Id="rId76" Type="http://schemas.openxmlformats.org/officeDocument/2006/relationships/hyperlink" Target="https://login.consultant.ru/link/?req=doc&amp;base=RZB&amp;n=461924&amp;dst=100024" TargetMode = "External"/>
	<Relationship Id="rId77" Type="http://schemas.openxmlformats.org/officeDocument/2006/relationships/hyperlink" Target="https://login.consultant.ru/link/?req=doc&amp;base=RZB&amp;n=461924&amp;dst=100025" TargetMode = "External"/>
	<Relationship Id="rId78" Type="http://schemas.openxmlformats.org/officeDocument/2006/relationships/hyperlink" Target="https://login.consultant.ru/link/?req=doc&amp;base=RZB&amp;n=461924&amp;dst=100027" TargetMode = "External"/>
	<Relationship Id="rId79" Type="http://schemas.openxmlformats.org/officeDocument/2006/relationships/hyperlink" Target="https://login.consultant.ru/link/?req=doc&amp;base=RZB&amp;n=478592&amp;dst=871" TargetMode = "External"/>
	<Relationship Id="rId80" Type="http://schemas.openxmlformats.org/officeDocument/2006/relationships/hyperlink" Target="https://login.consultant.ru/link/?req=doc&amp;base=RZB&amp;n=461924&amp;dst=100029" TargetMode = "External"/>
	<Relationship Id="rId81" Type="http://schemas.openxmlformats.org/officeDocument/2006/relationships/hyperlink" Target="https://login.consultant.ru/link/?req=doc&amp;base=RZB&amp;n=461924&amp;dst=100031" TargetMode = "External"/>
	<Relationship Id="rId82" Type="http://schemas.openxmlformats.org/officeDocument/2006/relationships/hyperlink" Target="https://login.consultant.ru/link/?req=doc&amp;base=RZB&amp;n=478592&amp;dst=991" TargetMode = "External"/>
	<Relationship Id="rId83" Type="http://schemas.openxmlformats.org/officeDocument/2006/relationships/hyperlink" Target="https://login.consultant.ru/link/?req=doc&amp;base=RZB&amp;n=478592&amp;dst=991" TargetMode = "External"/>
	<Relationship Id="rId84" Type="http://schemas.openxmlformats.org/officeDocument/2006/relationships/hyperlink" Target="https://login.consultant.ru/link/?req=doc&amp;base=RZB&amp;n=431677&amp;dst=100040" TargetMode = "External"/>
	<Relationship Id="rId85" Type="http://schemas.openxmlformats.org/officeDocument/2006/relationships/hyperlink" Target="https://login.consultant.ru/link/?req=doc&amp;base=RZB&amp;n=461924&amp;dst=100032" TargetMode = "External"/>
	<Relationship Id="rId86" Type="http://schemas.openxmlformats.org/officeDocument/2006/relationships/hyperlink" Target="https://login.consultant.ru/link/?req=doc&amp;base=RZB&amp;n=476389&amp;dst=10005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457
(ред. от 12.04.2024)
"Об утверждении Порядка приема на обучение по образовательным программам среднего профессионального образования"
(Зарегистрировано в Минюсте России 06.11.2020 N 60770)</dc:title>
  <dcterms:created xsi:type="dcterms:W3CDTF">2024-07-22T08:51:41Z</dcterms:created>
</cp:coreProperties>
</file>