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BC" w:rsidRDefault="00561BB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1BBC" w:rsidRDefault="00561BBC">
      <w:pPr>
        <w:pStyle w:val="ConsPlusNormal"/>
        <w:jc w:val="both"/>
        <w:outlineLvl w:val="0"/>
      </w:pPr>
    </w:p>
    <w:p w:rsidR="00561BBC" w:rsidRDefault="00561BBC">
      <w:pPr>
        <w:pStyle w:val="ConsPlusNormal"/>
        <w:outlineLvl w:val="0"/>
      </w:pPr>
      <w:r>
        <w:t>Зарегистрировано в Минюсте России 15 мая 2026 г. N 86458</w:t>
      </w:r>
    </w:p>
    <w:p w:rsidR="00561BBC" w:rsidRDefault="00561B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61BBC" w:rsidRDefault="00561BBC">
      <w:pPr>
        <w:pStyle w:val="ConsPlusTitle"/>
        <w:jc w:val="both"/>
      </w:pPr>
    </w:p>
    <w:p w:rsidR="00561BBC" w:rsidRDefault="00561BBC">
      <w:pPr>
        <w:pStyle w:val="ConsPlusTitle"/>
        <w:jc w:val="center"/>
      </w:pPr>
      <w:r>
        <w:t>ПРИКАЗ</w:t>
      </w:r>
    </w:p>
    <w:p w:rsidR="00561BBC" w:rsidRDefault="00561BBC">
      <w:pPr>
        <w:pStyle w:val="ConsPlusTitle"/>
        <w:jc w:val="center"/>
      </w:pPr>
      <w:r>
        <w:t>от 7 апреля 2026 г. N 136н</w:t>
      </w:r>
    </w:p>
    <w:p w:rsidR="00561BBC" w:rsidRDefault="00561BBC">
      <w:pPr>
        <w:pStyle w:val="ConsPlusTitle"/>
        <w:jc w:val="both"/>
      </w:pPr>
    </w:p>
    <w:p w:rsidR="00561BBC" w:rsidRDefault="00561BBC">
      <w:pPr>
        <w:pStyle w:val="ConsPlusTitle"/>
        <w:jc w:val="center"/>
      </w:pPr>
      <w:r>
        <w:t>ОБ УТВЕРЖДЕНИИ ПРОФЕССИОНАЛЬНОГО СТАНДАРТА</w:t>
      </w:r>
    </w:p>
    <w:p w:rsidR="00561BBC" w:rsidRDefault="00561BBC">
      <w:pPr>
        <w:pStyle w:val="ConsPlusTitle"/>
        <w:jc w:val="center"/>
      </w:pPr>
      <w:r>
        <w:t>"МАСТЕР ПРОИЗВОДСТВЕННОГО ОБУЧЕНИЯ ВОЖДЕНИЮ ТРАНСПОРТНЫХ</w:t>
      </w:r>
    </w:p>
    <w:p w:rsidR="00561BBC" w:rsidRDefault="00561BBC">
      <w:pPr>
        <w:pStyle w:val="ConsPlusTitle"/>
        <w:jc w:val="center"/>
      </w:pPr>
      <w:r>
        <w:t>СРЕДСТВ СООТВЕТСТВУЮЩИХ КАТЕГОРИЙ И ПОДКАТЕГОРИЙ"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561BBC" w:rsidRDefault="00561BB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"Мастер производственного обучения вождению транспортных средств соответствующих категорий и подкатегорий".</w:t>
      </w:r>
    </w:p>
    <w:p w:rsidR="00561BBC" w:rsidRDefault="00561BB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сентября 2018 г. N 603н "Об утверждении профессионального стандарта "Мастер производственного обучения вождению транспортных средств соответствующих категорий и подкатегорий" (зарегистрирован Министерством юстиции Российской Федерации 16 октября 2018 г., регистрационный N 52440).</w:t>
      </w:r>
    </w:p>
    <w:p w:rsidR="00561BBC" w:rsidRDefault="00561BBC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2026 г. и действует до 1 сентября 2032 г.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right"/>
      </w:pPr>
      <w:r>
        <w:t>Министр</w:t>
      </w:r>
    </w:p>
    <w:p w:rsidR="00561BBC" w:rsidRDefault="00561BBC">
      <w:pPr>
        <w:pStyle w:val="ConsPlusNormal"/>
        <w:jc w:val="right"/>
      </w:pPr>
      <w:r>
        <w:t>А.О.КОТЯКОВ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right"/>
        <w:outlineLvl w:val="0"/>
      </w:pPr>
      <w:r>
        <w:t>Утвержден</w:t>
      </w:r>
    </w:p>
    <w:p w:rsidR="00561BBC" w:rsidRDefault="00561BBC">
      <w:pPr>
        <w:pStyle w:val="ConsPlusNormal"/>
        <w:jc w:val="right"/>
      </w:pPr>
      <w:r>
        <w:t>приказом Министерства труда</w:t>
      </w:r>
    </w:p>
    <w:p w:rsidR="00561BBC" w:rsidRDefault="00561BBC">
      <w:pPr>
        <w:pStyle w:val="ConsPlusNormal"/>
        <w:jc w:val="right"/>
      </w:pPr>
      <w:r>
        <w:t>и социальной защиты</w:t>
      </w:r>
    </w:p>
    <w:p w:rsidR="00561BBC" w:rsidRDefault="00561BBC">
      <w:pPr>
        <w:pStyle w:val="ConsPlusNormal"/>
        <w:jc w:val="right"/>
      </w:pPr>
      <w:r>
        <w:t>Российской Федерации</w:t>
      </w:r>
    </w:p>
    <w:p w:rsidR="00561BBC" w:rsidRDefault="00561BBC">
      <w:pPr>
        <w:pStyle w:val="ConsPlusNormal"/>
        <w:jc w:val="right"/>
      </w:pPr>
      <w:r>
        <w:t>от 7 апреля 2026 г. N 136н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561BBC" w:rsidRDefault="00561BBC">
      <w:pPr>
        <w:pStyle w:val="ConsPlusTitle"/>
        <w:jc w:val="both"/>
      </w:pPr>
    </w:p>
    <w:p w:rsidR="00561BBC" w:rsidRDefault="00561BBC">
      <w:pPr>
        <w:pStyle w:val="ConsPlusTitle"/>
        <w:jc w:val="center"/>
      </w:pPr>
      <w:r>
        <w:t>МАСТЕР</w:t>
      </w:r>
    </w:p>
    <w:p w:rsidR="00561BBC" w:rsidRDefault="00561BBC">
      <w:pPr>
        <w:pStyle w:val="ConsPlusTitle"/>
        <w:jc w:val="center"/>
      </w:pPr>
      <w:r>
        <w:t>ПРОИЗВОДСТВЕННОГО ОБУЧЕНИЯ ВОЖДЕНИЮ ТРАНСПОРТНЫХ</w:t>
      </w:r>
    </w:p>
    <w:p w:rsidR="00561BBC" w:rsidRDefault="00561BBC">
      <w:pPr>
        <w:pStyle w:val="ConsPlusTitle"/>
        <w:jc w:val="center"/>
      </w:pPr>
      <w:r>
        <w:t>СРЕДСТВ СООТВЕТСТВУЮЩИХ КАТЕГОРИЙ И ПОДКАТЕГОРИЙ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561BBC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561BBC" w:rsidRDefault="00561BBC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1215</w:t>
            </w:r>
          </w:p>
        </w:tc>
      </w:tr>
      <w:tr w:rsidR="00561B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1"/>
      </w:pPr>
      <w:r>
        <w:lastRenderedPageBreak/>
        <w:t>I. Общие сведения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561BBC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561BBC" w:rsidRDefault="00561BBC">
            <w:pPr>
              <w:pStyle w:val="ConsPlusNormal"/>
            </w:pPr>
            <w:r>
              <w:t xml:space="preserve">Педагогическая деятельность по практической подготовке вождению ТС (перечень сокращений приведен в </w:t>
            </w:r>
            <w:hyperlink w:anchor="P318">
              <w:r>
                <w:rPr>
                  <w:color w:val="0000FF"/>
                </w:rPr>
                <w:t>разделе V</w:t>
              </w:r>
            </w:hyperlink>
            <w:r>
              <w:t xml:space="preserve"> профессионального стандарта)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BBC" w:rsidRDefault="00561BBC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01.006</w:t>
            </w:r>
          </w:p>
        </w:tc>
      </w:tr>
      <w:tr w:rsidR="00561BBC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  <w:r>
        <w:t>Краткое описание вида профессиональной деятельности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561BB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 xml:space="preserve">Формирование, закрепление и развитие </w:t>
            </w:r>
            <w:proofErr w:type="gramStart"/>
            <w:r>
              <w:t>практических навыков</w:t>
            </w:r>
            <w:proofErr w:type="gramEnd"/>
            <w:r>
              <w:t xml:space="preserve"> обучающихся по безопасному вождению ТС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  <w:r>
        <w:t>Группа занятий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561BBC">
        <w:tc>
          <w:tcPr>
            <w:tcW w:w="1927" w:type="dxa"/>
          </w:tcPr>
          <w:p w:rsidR="00561BBC" w:rsidRDefault="00561BBC">
            <w:pPr>
              <w:pStyle w:val="ConsPlusNormal"/>
            </w:pPr>
            <w:hyperlink r:id="rId7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3118" w:type="dxa"/>
          </w:tcPr>
          <w:p w:rsidR="00561BBC" w:rsidRDefault="00561BBC">
            <w:pPr>
              <w:pStyle w:val="ConsPlusNormal"/>
            </w:pPr>
            <w:r>
              <w:t>Преподаватели средних профессиональных образовательных организаций</w:t>
            </w:r>
          </w:p>
        </w:tc>
        <w:tc>
          <w:tcPr>
            <w:tcW w:w="1417" w:type="dxa"/>
          </w:tcPr>
          <w:p w:rsidR="00561BBC" w:rsidRDefault="00561BBC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561BBC" w:rsidRDefault="00561BBC">
            <w:pPr>
              <w:pStyle w:val="ConsPlusNormal"/>
            </w:pPr>
            <w:r>
              <w:t>-</w:t>
            </w:r>
          </w:p>
        </w:tc>
      </w:tr>
      <w:tr w:rsidR="00561BB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32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  <w:r>
        <w:t>Отнесение к области профессиональной деятельности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561BBC">
        <w:tc>
          <w:tcPr>
            <w:tcW w:w="1870" w:type="dxa"/>
          </w:tcPr>
          <w:p w:rsidR="00561BBC" w:rsidRDefault="00561BBC">
            <w:pPr>
              <w:pStyle w:val="ConsPlusNormal"/>
            </w:pPr>
            <w:hyperlink r:id="rId10">
              <w:r>
                <w:rPr>
                  <w:color w:val="0000FF"/>
                </w:rPr>
                <w:t>01</w:t>
              </w:r>
            </w:hyperlink>
          </w:p>
        </w:tc>
        <w:tc>
          <w:tcPr>
            <w:tcW w:w="7200" w:type="dxa"/>
          </w:tcPr>
          <w:p w:rsidR="00561BBC" w:rsidRDefault="00561BBC">
            <w:pPr>
              <w:pStyle w:val="ConsPlusNormal"/>
            </w:pPr>
            <w:r>
              <w:t>Образование и наука</w:t>
            </w:r>
          </w:p>
        </w:tc>
      </w:tr>
      <w:tr w:rsidR="00561BB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ОПД</w:t>
              </w:r>
            </w:hyperlink>
            <w:r>
              <w:t xml:space="preserve"> </w:t>
            </w:r>
            <w:hyperlink w:anchor="P32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(наименование области профессиональной деятельности)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  <w:r>
        <w:t>Отнесение к видам экономической деятельности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561BBC">
        <w:tc>
          <w:tcPr>
            <w:tcW w:w="1870" w:type="dxa"/>
          </w:tcPr>
          <w:p w:rsidR="00561BBC" w:rsidRDefault="00561BBC">
            <w:pPr>
              <w:pStyle w:val="ConsPlusNormal"/>
            </w:pPr>
            <w:hyperlink r:id="rId12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7200" w:type="dxa"/>
          </w:tcPr>
          <w:p w:rsidR="00561BBC" w:rsidRDefault="00561BBC">
            <w:pPr>
              <w:pStyle w:val="ConsPlusNormal"/>
            </w:pPr>
            <w:r>
              <w:t>Обучение профессиональное</w:t>
            </w:r>
          </w:p>
        </w:tc>
      </w:tr>
      <w:tr w:rsidR="00561BBC">
        <w:tblPrEx>
          <w:tblBorders>
            <w:right w:val="none" w:sz="0" w:space="0" w:color="auto"/>
          </w:tblBorders>
        </w:tblPrEx>
        <w:tc>
          <w:tcPr>
            <w:tcW w:w="1870" w:type="dxa"/>
          </w:tcPr>
          <w:p w:rsidR="00561BBC" w:rsidRDefault="00561BBC">
            <w:pPr>
              <w:pStyle w:val="ConsPlusNormal"/>
            </w:pPr>
            <w:hyperlink r:id="rId13">
              <w:r>
                <w:rPr>
                  <w:color w:val="0000FF"/>
                </w:rPr>
                <w:t>85.42.1</w:t>
              </w:r>
            </w:hyperlink>
          </w:p>
        </w:tc>
        <w:tc>
          <w:tcPr>
            <w:tcW w:w="7200" w:type="dxa"/>
            <w:tcBorders>
              <w:right w:val="nil"/>
            </w:tcBorders>
          </w:tcPr>
          <w:p w:rsidR="00561BBC" w:rsidRDefault="00561BBC">
            <w:pPr>
              <w:pStyle w:val="ConsPlusNormal"/>
            </w:pPr>
            <w:r>
              <w:t>Деятельность школ подготовки водителей автотранспортных средств</w:t>
            </w:r>
          </w:p>
        </w:tc>
      </w:tr>
      <w:tr w:rsidR="00561BBC">
        <w:tblPrEx>
          <w:tblBorders>
            <w:left w:val="nil"/>
            <w:right w:val="none" w:sz="0" w:space="0" w:color="auto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326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561BBC" w:rsidRDefault="00561BB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  <w:outlineLvl w:val="1"/>
      </w:pPr>
      <w:r>
        <w:t>II. Описание трудовых функций,</w:t>
      </w:r>
    </w:p>
    <w:p w:rsidR="00561BBC" w:rsidRDefault="00561BBC">
      <w:pPr>
        <w:pStyle w:val="ConsPlusTitle"/>
        <w:jc w:val="center"/>
      </w:pPr>
      <w:r>
        <w:t>входящих в профессиональный стандарт (функциональная карта</w:t>
      </w:r>
    </w:p>
    <w:p w:rsidR="00561BBC" w:rsidRDefault="00561BBC">
      <w:pPr>
        <w:pStyle w:val="ConsPlusTitle"/>
        <w:jc w:val="center"/>
      </w:pPr>
      <w:r>
        <w:t>вида профессиональной деятельности)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sectPr w:rsidR="00561BBC" w:rsidSect="00055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964"/>
        <w:gridCol w:w="2551"/>
        <w:gridCol w:w="2608"/>
        <w:gridCol w:w="850"/>
        <w:gridCol w:w="1531"/>
      </w:tblGrid>
      <w:tr w:rsidR="00561BBC">
        <w:tc>
          <w:tcPr>
            <w:tcW w:w="6350" w:type="dxa"/>
            <w:gridSpan w:val="4"/>
          </w:tcPr>
          <w:p w:rsidR="00561BBC" w:rsidRDefault="00561BBC">
            <w:pPr>
              <w:pStyle w:val="ConsPlusNormal"/>
              <w:jc w:val="center"/>
            </w:pPr>
            <w:r>
              <w:lastRenderedPageBreak/>
              <w:t>Обобщенные трудовые функции</w:t>
            </w:r>
          </w:p>
        </w:tc>
        <w:tc>
          <w:tcPr>
            <w:tcW w:w="4989" w:type="dxa"/>
            <w:gridSpan w:val="3"/>
          </w:tcPr>
          <w:p w:rsidR="00561BBC" w:rsidRDefault="00561BB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61BBC">
        <w:tc>
          <w:tcPr>
            <w:tcW w:w="737" w:type="dxa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98" w:type="dxa"/>
          </w:tcPr>
          <w:p w:rsidR="00561BBC" w:rsidRDefault="00561BB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561BBC" w:rsidRDefault="00561B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551" w:type="dxa"/>
          </w:tcPr>
          <w:p w:rsidR="00561BBC" w:rsidRDefault="00561BBC">
            <w:pPr>
              <w:pStyle w:val="ConsPlusNormal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2608" w:type="dxa"/>
          </w:tcPr>
          <w:p w:rsidR="00561BBC" w:rsidRDefault="00561BB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31" w:type="dxa"/>
          </w:tcPr>
          <w:p w:rsidR="00561BBC" w:rsidRDefault="00561B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61BBC">
        <w:tc>
          <w:tcPr>
            <w:tcW w:w="737" w:type="dxa"/>
            <w:vMerge w:val="restart"/>
          </w:tcPr>
          <w:p w:rsidR="00561BBC" w:rsidRDefault="00561BBC">
            <w:pPr>
              <w:pStyle w:val="ConsPlusNormal"/>
            </w:pPr>
            <w:r>
              <w:t>A</w:t>
            </w:r>
          </w:p>
        </w:tc>
        <w:tc>
          <w:tcPr>
            <w:tcW w:w="2098" w:type="dxa"/>
            <w:vMerge w:val="restart"/>
          </w:tcPr>
          <w:p w:rsidR="00561BBC" w:rsidRDefault="00561BBC">
            <w:pPr>
              <w:pStyle w:val="ConsPlusNormal"/>
            </w:pPr>
            <w:r>
              <w:t>Организация и проведение практических занятий по вождению ТС</w:t>
            </w:r>
          </w:p>
        </w:tc>
        <w:tc>
          <w:tcPr>
            <w:tcW w:w="964" w:type="dxa"/>
            <w:vMerge w:val="restart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561BBC" w:rsidRDefault="00561BBC">
            <w:pPr>
              <w:pStyle w:val="ConsPlusNormal"/>
            </w:pPr>
            <w:r>
              <w:t>Мастер производственного обучения</w:t>
            </w:r>
          </w:p>
        </w:tc>
        <w:tc>
          <w:tcPr>
            <w:tcW w:w="2608" w:type="dxa"/>
          </w:tcPr>
          <w:p w:rsidR="00561BBC" w:rsidRDefault="00561BBC">
            <w:pPr>
              <w:pStyle w:val="ConsPlusNormal"/>
            </w:pPr>
            <w:r>
              <w:t>Планирование учебной работы и ведение учета выполнения программы практического обучения вождению ТС</w:t>
            </w:r>
          </w:p>
        </w:tc>
        <w:tc>
          <w:tcPr>
            <w:tcW w:w="850" w:type="dxa"/>
          </w:tcPr>
          <w:p w:rsidR="00561BBC" w:rsidRDefault="00561BBC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531" w:type="dxa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  <w:tr w:rsidR="00561BBC">
        <w:tc>
          <w:tcPr>
            <w:tcW w:w="737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09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964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551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608" w:type="dxa"/>
          </w:tcPr>
          <w:p w:rsidR="00561BBC" w:rsidRDefault="00561BBC">
            <w:pPr>
              <w:pStyle w:val="ConsPlusNormal"/>
            </w:pPr>
            <w:r>
              <w:t>Проведение практических занятий по обучению вождению ТС и контроль успеваемости обучающихся</w:t>
            </w:r>
          </w:p>
        </w:tc>
        <w:tc>
          <w:tcPr>
            <w:tcW w:w="850" w:type="dxa"/>
          </w:tcPr>
          <w:p w:rsidR="00561BBC" w:rsidRDefault="00561BBC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531" w:type="dxa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  <w:tr w:rsidR="00561BBC">
        <w:tc>
          <w:tcPr>
            <w:tcW w:w="737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09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964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551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2608" w:type="dxa"/>
          </w:tcPr>
          <w:p w:rsidR="00561BBC" w:rsidRDefault="00561BBC">
            <w:pPr>
              <w:pStyle w:val="ConsPlusNormal"/>
            </w:pPr>
            <w:r>
              <w:t>Педагогический контроль и оценка освоения квалификации водителя ТС</w:t>
            </w:r>
          </w:p>
        </w:tc>
        <w:tc>
          <w:tcPr>
            <w:tcW w:w="850" w:type="dxa"/>
          </w:tcPr>
          <w:p w:rsidR="00561BBC" w:rsidRDefault="00561BBC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531" w:type="dxa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</w:tbl>
    <w:p w:rsidR="00561BBC" w:rsidRDefault="00561BBC">
      <w:pPr>
        <w:pStyle w:val="ConsPlusNormal"/>
        <w:sectPr w:rsidR="00561B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2"/>
      </w:pPr>
      <w:r>
        <w:t>3.1. Обобщенная трудовая функция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561BBC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Организация и проведение практических занятий по вождению ТС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</w:tbl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Возможные наименования должностей, профессий рабочих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Мастер производственного обучения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3"/>
      </w:pPr>
      <w:r>
        <w:t>Пути достижения квалификации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</w:tcPr>
          <w:p w:rsidR="00561BBC" w:rsidRDefault="00561BBC">
            <w:pPr>
              <w:pStyle w:val="ConsPlusNormal"/>
            </w:pPr>
            <w:r>
              <w:t>Образование и обучение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</w:pPr>
            <w:r>
              <w:t>Среднее профессиональное образование, направленность (профиль) которого соответствует профилю педагогической деятельности</w:t>
            </w:r>
          </w:p>
          <w:p w:rsidR="00561BBC" w:rsidRDefault="00561BBC">
            <w:pPr>
              <w:pStyle w:val="ConsPlusNormal"/>
            </w:pPr>
            <w:r>
              <w:t>или</w:t>
            </w:r>
          </w:p>
          <w:p w:rsidR="00561BBC" w:rsidRDefault="00561BBC">
            <w:pPr>
              <w:pStyle w:val="ConsPlusNormal"/>
            </w:pPr>
            <w:r>
              <w:t>Среднее профессиональное образование (непрофильное) и дополнительное профессиональное образование - программы профессиональной переподготовки по направлению подготовки "Образование и педагогические науки" и дополнительное профессиональное образование - программы профессиональной переподготовки в области практической подготовки вождению ТС</w:t>
            </w:r>
          </w:p>
          <w:p w:rsidR="00561BBC" w:rsidRDefault="00561BBC">
            <w:pPr>
              <w:pStyle w:val="ConsPlusNormal"/>
            </w:pPr>
            <w:r>
              <w:t>или</w:t>
            </w:r>
          </w:p>
          <w:p w:rsidR="00561BBC" w:rsidRDefault="00561BBC">
            <w:pPr>
              <w:pStyle w:val="ConsPlusNormal"/>
            </w:pPr>
            <w:r>
              <w:t>Высшее образование, направленность которого соответствует профилю педагогической деятельности</w:t>
            </w:r>
          </w:p>
          <w:p w:rsidR="00561BBC" w:rsidRDefault="00561BBC">
            <w:pPr>
              <w:pStyle w:val="ConsPlusNormal"/>
            </w:pPr>
            <w:r>
              <w:t>или</w:t>
            </w:r>
          </w:p>
          <w:p w:rsidR="00561BBC" w:rsidRDefault="00561BBC">
            <w:pPr>
              <w:pStyle w:val="ConsPlusNormal"/>
            </w:pPr>
            <w:r>
              <w:t>Высшее образование (непрофильное) и дополнительное профессиональное образование - программы профессиональной переподготовки по направлению подготовки "Образование и педагогические науки" и дополнительное профессиональное образование - программы профессиональной переподготовки в области практической подготовки вождению ТС</w:t>
            </w:r>
          </w:p>
        </w:tc>
      </w:tr>
      <w:tr w:rsidR="00561BBC">
        <w:tc>
          <w:tcPr>
            <w:tcW w:w="2268" w:type="dxa"/>
          </w:tcPr>
          <w:p w:rsidR="00561BBC" w:rsidRDefault="00561BBC">
            <w:pPr>
              <w:pStyle w:val="ConsPlusNormal"/>
            </w:pPr>
            <w:r>
              <w:t>Опыт практической работы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</w:pPr>
            <w:r>
              <w:t>-</w:t>
            </w:r>
          </w:p>
        </w:tc>
      </w:tr>
    </w:tbl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</w:tcPr>
          <w:p w:rsidR="00561BBC" w:rsidRDefault="00561B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</w:pPr>
            <w:r>
              <w:t xml:space="preserve">Отсутствие ограничений на занятие педагогической деятельностью </w:t>
            </w:r>
            <w:hyperlink w:anchor="P327">
              <w:r>
                <w:rPr>
                  <w:color w:val="0000FF"/>
                </w:rPr>
                <w:t>&lt;4&gt;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328">
              <w:r>
                <w:rPr>
                  <w:color w:val="0000FF"/>
                </w:rPr>
                <w:t>&lt;5&gt;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Наличие документа на право обучения управлению ТС, а также наличие водительского удостоверения на право управления ТС </w:t>
            </w:r>
            <w:hyperlink w:anchor="P329">
              <w:r>
                <w:rPr>
                  <w:color w:val="0000FF"/>
                </w:rPr>
                <w:t>&lt;6&gt;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Прохождение аттестации на соответствие занимаемой должности </w:t>
            </w:r>
            <w:hyperlink w:anchor="P330">
              <w:r>
                <w:rPr>
                  <w:color w:val="0000FF"/>
                </w:rPr>
                <w:t>&lt;7&gt;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Прохождение обучения мерам пожарной безопасности (для электрического ТС) </w:t>
            </w:r>
            <w:hyperlink w:anchor="P331">
              <w:r>
                <w:rPr>
                  <w:color w:val="0000FF"/>
                </w:rPr>
                <w:t>&lt;8&gt;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Прохождение обучения по оказанию первой помощи пострадавшим </w:t>
            </w:r>
            <w:hyperlink w:anchor="P332">
              <w:r>
                <w:rPr>
                  <w:color w:val="0000FF"/>
                </w:rPr>
                <w:t>&lt;9&gt;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Прохождение обучения по охране труда и проверки знания требований охраны труда </w:t>
            </w:r>
            <w:hyperlink w:anchor="P333">
              <w:r>
                <w:rPr>
                  <w:color w:val="0000FF"/>
                </w:rPr>
                <w:t>&lt;10&gt;</w:t>
              </w:r>
            </w:hyperlink>
          </w:p>
          <w:p w:rsidR="00561BBC" w:rsidRDefault="00561BBC">
            <w:pPr>
              <w:pStyle w:val="ConsPlusNormal"/>
            </w:pPr>
            <w:r>
              <w:lastRenderedPageBreak/>
              <w:t xml:space="preserve">Наличие группы по электробезопасности для соответствующей категории ТС </w:t>
            </w:r>
            <w:hyperlink w:anchor="P334">
              <w:r>
                <w:rPr>
                  <w:color w:val="0000FF"/>
                </w:rPr>
                <w:t>&lt;11&gt;</w:t>
              </w:r>
            </w:hyperlink>
          </w:p>
          <w:p w:rsidR="00561BBC" w:rsidRDefault="00561BBC">
            <w:pPr>
              <w:pStyle w:val="ConsPlusNormal"/>
            </w:pPr>
            <w:r>
              <w:t xml:space="preserve">Наличие подтвержденного стажа управления ТС не менее трех лет </w:t>
            </w:r>
            <w:hyperlink w:anchor="P335">
              <w:r>
                <w:rPr>
                  <w:color w:val="0000FF"/>
                </w:rPr>
                <w:t>&lt;12&gt;</w:t>
              </w:r>
            </w:hyperlink>
          </w:p>
        </w:tc>
      </w:tr>
      <w:tr w:rsidR="00561BBC">
        <w:tc>
          <w:tcPr>
            <w:tcW w:w="2268" w:type="dxa"/>
          </w:tcPr>
          <w:p w:rsidR="00561BBC" w:rsidRDefault="00561BB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</w:pPr>
            <w:r>
              <w:t>Получение дополнительного профессионального образования по программам повышения квалификации в соответствии с профилем деятельности не реже одного раза в три года</w:t>
            </w:r>
          </w:p>
          <w:p w:rsidR="00561BBC" w:rsidRDefault="00561BBC">
            <w:pPr>
              <w:pStyle w:val="ConsPlusNormal"/>
            </w:pPr>
            <w:r>
              <w:t>Дополнительное профессиональное образование - программы профессиональной переподготовки по направлению подготовки "Образование и педагогические науки" и дополнительное профессиональное образование - программы профессиональной переподготовки в области практической подготовки вождению ТС может быть получено после трудоустройства</w:t>
            </w:r>
          </w:p>
          <w:p w:rsidR="00561BBC" w:rsidRDefault="00561BBC">
            <w:pPr>
              <w:pStyle w:val="ConsPlusNormal"/>
            </w:pPr>
            <w:r>
              <w:t>К работе допускаются лица, не лишавшиеся права управления ТС в течение трех лет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3"/>
      </w:pPr>
      <w:r>
        <w:t>Справочная информация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561BBC">
        <w:tc>
          <w:tcPr>
            <w:tcW w:w="1928" w:type="dxa"/>
          </w:tcPr>
          <w:p w:rsidR="00561BBC" w:rsidRDefault="00561BB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561BBC" w:rsidRDefault="00561BBC">
            <w:pPr>
              <w:pStyle w:val="ConsPlusNormal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61BBC">
        <w:tc>
          <w:tcPr>
            <w:tcW w:w="1928" w:type="dxa"/>
          </w:tcPr>
          <w:p w:rsidR="00561BBC" w:rsidRDefault="00561BBC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561BBC" w:rsidRDefault="00561BBC">
            <w:pPr>
              <w:pStyle w:val="ConsPlusNormal"/>
            </w:pPr>
            <w:hyperlink r:id="rId16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5783" w:type="dxa"/>
          </w:tcPr>
          <w:p w:rsidR="00561BBC" w:rsidRDefault="00561BBC">
            <w:pPr>
              <w:pStyle w:val="ConsPlusNormal"/>
            </w:pPr>
            <w:r>
              <w:t>Преподаватели средних профессиональных образовательных организаций</w:t>
            </w:r>
          </w:p>
        </w:tc>
      </w:tr>
      <w:tr w:rsidR="00561BBC">
        <w:tc>
          <w:tcPr>
            <w:tcW w:w="1928" w:type="dxa"/>
          </w:tcPr>
          <w:p w:rsidR="00561BBC" w:rsidRDefault="00561BBC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336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361" w:type="dxa"/>
          </w:tcPr>
          <w:p w:rsidR="00561BBC" w:rsidRDefault="00561BBC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561BBC" w:rsidRDefault="00561BBC">
            <w:pPr>
              <w:pStyle w:val="ConsPlusNormal"/>
            </w:pPr>
            <w:r>
              <w:t>Мастер производственного обучения</w:t>
            </w:r>
          </w:p>
        </w:tc>
      </w:tr>
      <w:tr w:rsidR="00561BBC">
        <w:tc>
          <w:tcPr>
            <w:tcW w:w="1928" w:type="dxa"/>
          </w:tcPr>
          <w:p w:rsidR="00561BBC" w:rsidRDefault="00561BBC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337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61" w:type="dxa"/>
          </w:tcPr>
          <w:p w:rsidR="00561BBC" w:rsidRDefault="00561BBC">
            <w:pPr>
              <w:pStyle w:val="ConsPlusNormal"/>
            </w:pPr>
            <w:hyperlink r:id="rId19">
              <w:r>
                <w:rPr>
                  <w:color w:val="0000FF"/>
                </w:rPr>
                <w:t>201991</w:t>
              </w:r>
            </w:hyperlink>
          </w:p>
        </w:tc>
        <w:tc>
          <w:tcPr>
            <w:tcW w:w="5783" w:type="dxa"/>
          </w:tcPr>
          <w:p w:rsidR="00561BBC" w:rsidRDefault="00561BBC">
            <w:pPr>
              <w:pStyle w:val="ConsPlusNormal"/>
            </w:pPr>
            <w:r>
              <w:t>Мастер производственного обучения</w:t>
            </w:r>
          </w:p>
        </w:tc>
      </w:tr>
      <w:tr w:rsidR="00561BBC">
        <w:tc>
          <w:tcPr>
            <w:tcW w:w="1928" w:type="dxa"/>
          </w:tcPr>
          <w:p w:rsidR="00561BBC" w:rsidRDefault="00561BBC">
            <w:pPr>
              <w:pStyle w:val="ConsPlusNormal"/>
            </w:pPr>
            <w:r>
              <w:t xml:space="preserve">Перечень СПО </w:t>
            </w:r>
            <w:hyperlink w:anchor="P338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361" w:type="dxa"/>
          </w:tcPr>
          <w:p w:rsidR="00561BBC" w:rsidRDefault="00561BBC">
            <w:pPr>
              <w:pStyle w:val="ConsPlusNormal"/>
            </w:pPr>
            <w:hyperlink r:id="rId20">
              <w:r>
                <w:rPr>
                  <w:color w:val="0000FF"/>
                </w:rPr>
                <w:t>44.02.06</w:t>
              </w:r>
            </w:hyperlink>
          </w:p>
        </w:tc>
        <w:tc>
          <w:tcPr>
            <w:tcW w:w="5783" w:type="dxa"/>
          </w:tcPr>
          <w:p w:rsidR="00561BBC" w:rsidRDefault="00561BBC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  <w:tr w:rsidR="00561BBC">
        <w:tc>
          <w:tcPr>
            <w:tcW w:w="1928" w:type="dxa"/>
          </w:tcPr>
          <w:p w:rsidR="00561BBC" w:rsidRDefault="00561BBC">
            <w:pPr>
              <w:pStyle w:val="ConsPlusNormal"/>
            </w:pPr>
            <w:r>
              <w:t xml:space="preserve">Перечень ВО </w:t>
            </w:r>
            <w:hyperlink w:anchor="P339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361" w:type="dxa"/>
          </w:tcPr>
          <w:p w:rsidR="00561BBC" w:rsidRDefault="00561BBC">
            <w:pPr>
              <w:pStyle w:val="ConsPlusNormal"/>
            </w:pPr>
            <w:hyperlink r:id="rId21">
              <w:r>
                <w:rPr>
                  <w:color w:val="0000FF"/>
                </w:rPr>
                <w:t>44.03.04</w:t>
              </w:r>
            </w:hyperlink>
          </w:p>
        </w:tc>
        <w:tc>
          <w:tcPr>
            <w:tcW w:w="5783" w:type="dxa"/>
          </w:tcPr>
          <w:p w:rsidR="00561BBC" w:rsidRDefault="00561BBC">
            <w:pPr>
              <w:pStyle w:val="ConsPlusNormal"/>
            </w:pPr>
            <w:r>
              <w:t>Профессиональное обучение (по отраслям)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3"/>
      </w:pPr>
      <w:r>
        <w:t>3.1.1. Трудовая функция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561BBC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Планирование учебной работы и ведение учета выполнения программы практического обучения вождению ТС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</w:tbl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Разработка (обновление) рабочей программы учебного предмета по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Планирование практических занятий по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Контроль выполнения рабочей программы учебного предмета по обучению вождению ТС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Разрабатывать и обновлять рабочие программы, планы занятий (циклов занятий) по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Разрабатывать планы проведения практических занятий по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Подбирать учебно-методические пособия, электронные образовательные ресурсы, материалы, необходимые для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Планировать учебный процесс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Теоретические основы и методика профессионального обучения вождению ТС, особенности планирования занятий по профессиональному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Программа профессионального обучения водителей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Нормативные правовые акты в сфере образования, необходимые для осуществления педагогической деятельности в сфере профессионального обучения и (или) профессионального образования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Нормативные правовые акты в сфере защиты персональных данных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Нормативные правовые акты в сфере безопасности дорожного движения и меры ответственности за его нарушение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планирование учебной работы и ведение учета выполнения программ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Особенности психофизического развития, возрастные и индивидуальные возможности обучающихся (для обучения лиц с ограниченными возможностями здоровья) и их влияние на обучение вождению ТС</w:t>
            </w:r>
          </w:p>
        </w:tc>
      </w:tr>
      <w:tr w:rsidR="00561BBC">
        <w:tc>
          <w:tcPr>
            <w:tcW w:w="2268" w:type="dxa"/>
          </w:tcPr>
          <w:p w:rsidR="00561BBC" w:rsidRDefault="00561BBC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-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3"/>
      </w:pPr>
      <w:r>
        <w:t>3.1.2. Трудовая функция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561BBC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Проведение практических занятий по обучению вождению ТС и контроль успеваемости обучающихся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</w:tbl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Прохождение предрейсового и послерейсового медицинского осмотра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Подготовка учебного ТС к проведению практических занятий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инструктажа по правилам безопасного управления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Обучение вождению ТС на тренажерах, используемых в учебном процессе (при наличии)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подготовке ТС к эксплуатации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обучению первоначальным навыкам управления ТС на закрытой площадке (автодроме)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обучению управлению ТС на дорогах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выявлению неисправностей, при которых запрещается эксплуатация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применению тахографа (при оборудовании ТС тахографом)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соблюдению законодательства Российской Федерации, регулирующего режим труда и отдыха водителей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подготовке обучающихся к итоговой аттестации в форме квалификационного экзамена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практических занятий по подготовке обучающихся к сдаче экзамена на право управления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Контроль соблюдения обучающимися Правил дорожного движения Российской Федерации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Устранение неисправностей, возникших во время эксплуатации ТС, не требующих разборки узлов и агрегатов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Проведение текущего контроля и промежуточной аттестации обучающихся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Выполнять подготовительные работы к проведению практических занятий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Пользоваться аппаратурой спутниковой навигации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Использовать тахограф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Пользоваться тренажерами, используемыми в учебном процессе (при наличии)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Проводить практические занятия по первоначальным навыкам управления ТС на закрытой площадке (автодроме) и на дорогах в соответствии с программой обучения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Управлять ТС в различных условиях дорожного движения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Использовать педагогически обоснованные формы, методы, способы и приемы организации практического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Применять современные технические средства обучения и образовательные технологии в том числе при необходимости осуществлять электронное обучение, использовать дистанционные образовательные технологии, ИКТ, электронные образовательные и информационные ресурсы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 xml:space="preserve">Учитывать возрастные и индивидуальные особенности обучающихся </w:t>
            </w:r>
            <w:r>
              <w:lastRenderedPageBreak/>
              <w:t>(для обучения лиц с ограниченными возможностями здоровья - с учетом особенностей их психофизического развития, индивидуальных возможностей)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Демонстрировать способы и приемы управления ТС в различных условиях дорожного движения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Контролировать выполнение обучающимися практических заданий (упражнений, маневров, действий) по управлению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Разрешать противоречия и регулировать конфликты, возникающие при проведении практических занятий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Выявлять неисправности ТС, его агрегатов и механизмов и установленного на нем оборудования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Контролировать выполнение рабочей программы учебного предмета по обучению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Контролировать успеваемость обучающихся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Использовать средства пожаротушения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Оказывать первую помощь пострадавшим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Применять средства индивидуальной защиты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Порядок прохождения предрейсового и послерейсового медицинского осмотра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Методика профессионального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Основы безопасного управления ТС в различных условиях дорожного движения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Особенности психофизического развития, возрастные и индивидуальные возможности обучающихся (для обучения лиц с ограниченными возможностями здоровья) и особенности их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дорожного движения Российской Федерации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Виды и меры ответственности за нарушение Правил дорожного движения Российской Федерации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пользования тренажером-симулятором для обучения вождению ТС (при наличии)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пользования аппаратурой спутниковой навигации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использования и контроля работы тахографов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Особенности режима рабочего времени и времени отдыха, условий труда водителей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Примерные программы обучения вождению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Устройство и конструктивные особенности эксплуатируемых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 xml:space="preserve">Назначение и взаимодействие </w:t>
            </w:r>
            <w:proofErr w:type="gramStart"/>
            <w:r>
              <w:t>основных узлов</w:t>
            </w:r>
            <w:proofErr w:type="gramEnd"/>
            <w:r>
              <w:t xml:space="preserve"> эксплуатируемых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Признаки и причины возникновения неисправностей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Перечень неисправностей и условий, при которых эксплуатация ТС запрещена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Порядок устранения неисправностей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Основы электротехники, необходимые для выполнения трудовых обязанностей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Меры безопасности при работе с электрооборудованием и электрифицированными инструментами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Требования охраны труда при эксплуатации ТС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применения средств пожаротушения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Состав аптечки для оказания первой помощи с применением медицинских изделий пострадавшим в дорожно-транспортных происшествиях (автомобильной)</w:t>
            </w:r>
          </w:p>
        </w:tc>
      </w:tr>
      <w:tr w:rsidR="00561BBC">
        <w:tc>
          <w:tcPr>
            <w:tcW w:w="2268" w:type="dxa"/>
          </w:tcPr>
          <w:p w:rsidR="00561BBC" w:rsidRDefault="00561BBC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-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3"/>
      </w:pPr>
      <w:r>
        <w:t>3.1.3. Трудовая функция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561BBC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Педагогический контроль и оценка освоения квалификации водителя ТС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BBC" w:rsidRDefault="00561BBC">
            <w:pPr>
              <w:pStyle w:val="ConsPlusNormal"/>
              <w:jc w:val="center"/>
            </w:pPr>
            <w:r>
              <w:t>5</w:t>
            </w:r>
          </w:p>
        </w:tc>
      </w:tr>
    </w:tbl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Учет выполнения рабочей программы учебного предмета по обучению вождению ТС и проведение практической квалификационной работы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Оценка первоначальных навыков управления ТС на закрытой площадке (автодроме)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Оценка навыков управления ТС на дорогах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Проводить проверку умений и навыков управления ТС в соответствии с процедурой, установленной оценочными средствами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Вести учет выполнения рабочей программы учебного предмета по обучению вождению ТС и результатов итоговой аттестации обучающихся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 xml:space="preserve">Контролировать ход и правильность выполнения обучающимися </w:t>
            </w:r>
            <w:r>
              <w:lastRenderedPageBreak/>
              <w:t>упражнений на закрытой площадке (автодроме)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Контролировать ход и правильность выполнения обучающимися маневров и действий при управлении ТС на дорогах</w:t>
            </w:r>
          </w:p>
        </w:tc>
      </w:tr>
      <w:tr w:rsidR="00561BBC">
        <w:tc>
          <w:tcPr>
            <w:tcW w:w="2268" w:type="dxa"/>
            <w:vMerge w:val="restart"/>
          </w:tcPr>
          <w:p w:rsidR="00561BBC" w:rsidRDefault="00561BBC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Правила дорожного движения Российской Федерации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Основы безопасного управления ТС в различных условиях дорожного движения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Нормативные правовые акты в сфере безопасности дорожного движения и меры ответственности за его нарушение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Методы оценки первоначальных навыков управления ТС на закрытой площадке (автодроме)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Методы оценки навыков управления ТС на дорогах</w:t>
            </w:r>
          </w:p>
        </w:tc>
      </w:tr>
      <w:tr w:rsidR="00561BBC">
        <w:tc>
          <w:tcPr>
            <w:tcW w:w="2268" w:type="dxa"/>
            <w:vMerge/>
          </w:tcPr>
          <w:p w:rsidR="00561BBC" w:rsidRDefault="00561BBC">
            <w:pPr>
              <w:pStyle w:val="ConsPlusNormal"/>
            </w:pP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Этические нормы, приемы педагогической поддержки обучающихся при проведении контрольно-оценочных мероприятий</w:t>
            </w:r>
          </w:p>
        </w:tc>
      </w:tr>
      <w:tr w:rsidR="00561BBC">
        <w:tc>
          <w:tcPr>
            <w:tcW w:w="2268" w:type="dxa"/>
          </w:tcPr>
          <w:p w:rsidR="00561BBC" w:rsidRDefault="00561BBC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61BBC" w:rsidRDefault="00561BBC">
            <w:pPr>
              <w:pStyle w:val="ConsPlusNormal"/>
              <w:jc w:val="both"/>
            </w:pPr>
            <w:r>
              <w:t>-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61BBC" w:rsidRDefault="00561BBC">
      <w:pPr>
        <w:pStyle w:val="ConsPlusTitle"/>
        <w:jc w:val="center"/>
      </w:pPr>
      <w:r>
        <w:t>профессионального стандарта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561BB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BBC" w:rsidRDefault="00561BBC">
            <w:pPr>
              <w:pStyle w:val="ConsPlusNormal"/>
            </w:pPr>
            <w:r>
              <w:t>Общероссийское отраслевое объединение работодателей "Ассоциация работодателей внеуличного транспорта России", город Москва</w:t>
            </w:r>
          </w:p>
        </w:tc>
      </w:tr>
      <w:tr w:rsidR="00561BBC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561BBC" w:rsidRDefault="00561BBC">
            <w:pPr>
              <w:pStyle w:val="ConsPlusNormal"/>
            </w:pPr>
            <w:r>
              <w:t>Президент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561BBC" w:rsidRDefault="00561BBC">
            <w:pPr>
              <w:pStyle w:val="ConsPlusNormal"/>
              <w:jc w:val="right"/>
            </w:pPr>
            <w:r>
              <w:t>Ковалев Павел Константинович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61BBC" w:rsidRDefault="00561B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561BBC">
        <w:tc>
          <w:tcPr>
            <w:tcW w:w="454" w:type="dxa"/>
          </w:tcPr>
          <w:p w:rsidR="00561BBC" w:rsidRDefault="00561BBC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561BBC" w:rsidRDefault="00561BBC">
            <w:pPr>
              <w:pStyle w:val="ConsPlusNormal"/>
            </w:pPr>
            <w:r>
              <w:t>ГУП "Московский метрополитен", город Москва</w:t>
            </w:r>
          </w:p>
        </w:tc>
      </w:tr>
      <w:tr w:rsidR="00561BBC">
        <w:tc>
          <w:tcPr>
            <w:tcW w:w="454" w:type="dxa"/>
          </w:tcPr>
          <w:p w:rsidR="00561BBC" w:rsidRDefault="00561BBC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561BBC" w:rsidRDefault="00561BBC">
            <w:pPr>
              <w:pStyle w:val="ConsPlusNormal"/>
            </w:pPr>
            <w:r>
              <w:t>Совет по профессиональным квалификациям в сфере образования, город Москва</w:t>
            </w:r>
          </w:p>
        </w:tc>
      </w:tr>
      <w:tr w:rsidR="00561BBC">
        <w:tc>
          <w:tcPr>
            <w:tcW w:w="454" w:type="dxa"/>
          </w:tcPr>
          <w:p w:rsidR="00561BBC" w:rsidRDefault="00561BBC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561BBC" w:rsidRDefault="00561BBC">
            <w:pPr>
              <w:pStyle w:val="ConsPlusNormal"/>
            </w:pPr>
            <w:r>
              <w:t>Некоммерческое партнерство содействия развитию системы подготовки и переподготовки водителей транспортных средств "Межрегиональная ассоциация автошкол, преподавателей, инструкторов и водителей", город Москва</w:t>
            </w:r>
          </w:p>
        </w:tc>
      </w:tr>
    </w:tbl>
    <w:p w:rsidR="00561BBC" w:rsidRDefault="00561BBC">
      <w:pPr>
        <w:pStyle w:val="ConsPlusNormal"/>
        <w:jc w:val="both"/>
      </w:pPr>
    </w:p>
    <w:p w:rsidR="00561BBC" w:rsidRDefault="00561BBC">
      <w:pPr>
        <w:pStyle w:val="ConsPlusTitle"/>
        <w:jc w:val="center"/>
        <w:outlineLvl w:val="1"/>
      </w:pPr>
      <w:bookmarkStart w:id="1" w:name="P318"/>
      <w:bookmarkEnd w:id="1"/>
      <w:r>
        <w:t>V. Сокращения, используемые в профессиональном стандарте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  <w:r>
        <w:t>ТС - транспортные средства соответствующих категорий и подкатегорий</w:t>
      </w:r>
    </w:p>
    <w:p w:rsidR="00561BBC" w:rsidRDefault="00561BBC">
      <w:pPr>
        <w:pStyle w:val="ConsPlusNormal"/>
        <w:spacing w:before="220"/>
        <w:jc w:val="both"/>
      </w:pPr>
      <w:r>
        <w:t>ИКТ - информационно-коммуникационные технологии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ind w:firstLine="540"/>
        <w:jc w:val="both"/>
      </w:pPr>
      <w:r>
        <w:t>--------------------------------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2" w:name="P324"/>
      <w:bookmarkEnd w:id="2"/>
      <w:r>
        <w:t xml:space="preserve">&lt;1&gt; Общероссийский </w:t>
      </w:r>
      <w:hyperlink r:id="rId2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3" w:name="P325"/>
      <w:bookmarkEnd w:id="3"/>
      <w:r>
        <w:lastRenderedPageBreak/>
        <w:t xml:space="preserve">&lt;2&gt; </w:t>
      </w:r>
      <w:hyperlink r:id="rId23">
        <w:r>
          <w:rPr>
            <w:color w:val="0000FF"/>
          </w:rPr>
          <w:t>Приказ</w:t>
        </w:r>
      </w:hyperlink>
      <w:r>
        <w:t xml:space="preserve"> Минтруда России от 29 сентября 2014 г. N 667н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4" w:name="P326"/>
      <w:bookmarkEnd w:id="4"/>
      <w:r>
        <w:t xml:space="preserve">&lt;3&gt; Общероссийский </w:t>
      </w:r>
      <w:hyperlink r:id="rId2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5" w:name="P327"/>
      <w:bookmarkEnd w:id="5"/>
      <w:r>
        <w:t xml:space="preserve">&lt;4&gt; </w:t>
      </w:r>
      <w:hyperlink r:id="rId25">
        <w:r>
          <w:rPr>
            <w:color w:val="0000FF"/>
          </w:rPr>
          <w:t>Статьи 331</w:t>
        </w:r>
      </w:hyperlink>
      <w:r>
        <w:t xml:space="preserve"> и </w:t>
      </w:r>
      <w:hyperlink r:id="rId26">
        <w:r>
          <w:rPr>
            <w:color w:val="0000FF"/>
          </w:rPr>
          <w:t>351.1</w:t>
        </w:r>
      </w:hyperlink>
      <w:r>
        <w:t xml:space="preserve"> Трудового кодекса Российской Федерации; </w:t>
      </w:r>
      <w:hyperlink r:id="rId27">
        <w:r>
          <w:rPr>
            <w:color w:val="0000FF"/>
          </w:rPr>
          <w:t>пункт 4.1 статьи 46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6" w:name="P328"/>
      <w:bookmarkEnd w:id="6"/>
      <w:r>
        <w:t xml:space="preserve">&lt;5&gt; </w:t>
      </w:r>
      <w:hyperlink r:id="rId28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r:id="rId29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приказами Минздрава России от 1 февраля 2022 г. N 44н (зарегистрирован Минюстом России 9 февраля 2022 г., регистрационный N 67206), от 2 октября 2024 г. N 509н (зарегистрирован Минюстом России 1 ноября 2024 г., регистрационный N 79994), действует до 1 апреля 2027 г.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7" w:name="P329"/>
      <w:bookmarkEnd w:id="7"/>
      <w:r>
        <w:t xml:space="preserve">&lt;6&gt; </w:t>
      </w:r>
      <w:hyperlink r:id="rId30">
        <w:r>
          <w:rPr>
            <w:color w:val="0000FF"/>
          </w:rPr>
          <w:t>Пункт 21.3</w:t>
        </w:r>
      </w:hyperlink>
      <w:r>
        <w:t xml:space="preserve"> постановления Правительства Российской Федерации от 23 октября 1993 г. N 1090 "О правилах дорожного движения", действует до 1 марта 2029 г.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8" w:name="P330"/>
      <w:bookmarkEnd w:id="8"/>
      <w:r>
        <w:t xml:space="preserve">&lt;7&gt; </w:t>
      </w:r>
      <w:hyperlink r:id="rId31">
        <w:r>
          <w:rPr>
            <w:color w:val="0000FF"/>
          </w:rPr>
          <w:t>Статьи 48</w:t>
        </w:r>
      </w:hyperlink>
      <w:r>
        <w:t xml:space="preserve">, </w:t>
      </w:r>
      <w:hyperlink r:id="rId32">
        <w:r>
          <w:rPr>
            <w:color w:val="0000FF"/>
          </w:rPr>
          <w:t>49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9" w:name="P331"/>
      <w:bookmarkEnd w:id="9"/>
      <w:r>
        <w:t xml:space="preserve">&lt;8&gt;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Федерации", действует до 31 декабря 2026 г. включительно.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0" w:name="P332"/>
      <w:bookmarkEnd w:id="10"/>
      <w:r>
        <w:t xml:space="preserve">&lt;9&gt; </w:t>
      </w:r>
      <w:hyperlink r:id="rId34">
        <w:r>
          <w:rPr>
            <w:color w:val="0000FF"/>
          </w:rPr>
          <w:t>Статья 41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1" w:name="P333"/>
      <w:bookmarkEnd w:id="11"/>
      <w:r>
        <w:t xml:space="preserve">&lt;10&gt; Порядок обучения по охране труда и проверки знания требований охраны труда, устанавливаемый Правительством Российской Федерации в соответствии со </w:t>
      </w:r>
      <w:hyperlink r:id="rId35">
        <w:r>
          <w:rPr>
            <w:color w:val="0000FF"/>
          </w:rPr>
          <w:t>статьей 219</w:t>
        </w:r>
      </w:hyperlink>
      <w:r>
        <w:t xml:space="preserve"> Трудового кодекса Российской Федерации.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2" w:name="P334"/>
      <w:bookmarkEnd w:id="12"/>
      <w:r>
        <w:t xml:space="preserve">&lt;11&gt; </w:t>
      </w:r>
      <w:hyperlink r:id="rId36">
        <w:r>
          <w:rPr>
            <w:color w:val="0000FF"/>
          </w:rPr>
          <w:t>Приказ</w:t>
        </w:r>
      </w:hyperlink>
      <w:r>
        <w:t xml:space="preserve">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 с изменениями, внесенными приказами Минтруда России от 29 апреля 2022 г. N 279н (зарегистрирован Минюстом России 1 июня 2022 г., регистрационный N 68657), от 29 апреля 2025 г. N 287н (зарегистрирован Минюстом России 30 мая 2025 г., регистрационный N 82424), действует до 1 сентября 2031 г.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3" w:name="P335"/>
      <w:bookmarkEnd w:id="13"/>
      <w:r>
        <w:t xml:space="preserve">&lt;12&gt; </w:t>
      </w:r>
      <w:hyperlink r:id="rId37">
        <w:r>
          <w:rPr>
            <w:color w:val="0000FF"/>
          </w:rPr>
          <w:t>Приказ</w:t>
        </w:r>
      </w:hyperlink>
      <w:r>
        <w:t xml:space="preserve"> Минтранса России от 31 июля 2020 г.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 Минюстом России 23 ноября 2020 г., регистрационный N 61070), действует до 1 января 2027 г.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4" w:name="P336"/>
      <w:bookmarkEnd w:id="14"/>
      <w:r>
        <w:lastRenderedPageBreak/>
        <w:t xml:space="preserve">&lt;13&gt; Единый квалификационный </w:t>
      </w:r>
      <w:hyperlink r:id="rId3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5" w:name="P337"/>
      <w:bookmarkEnd w:id="15"/>
      <w:r>
        <w:t xml:space="preserve">&lt;14&gt; Общероссийский </w:t>
      </w:r>
      <w:hyperlink r:id="rId3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6" w:name="P338"/>
      <w:bookmarkEnd w:id="16"/>
      <w:r>
        <w:t xml:space="preserve">&lt;15&gt; </w:t>
      </w:r>
      <w:hyperlink r:id="rId40">
        <w:r>
          <w:rPr>
            <w:color w:val="0000FF"/>
          </w:rPr>
          <w:t>Приказ</w:t>
        </w:r>
      </w:hyperlink>
      <w:r>
        <w:t xml:space="preserve"> Минпросвещения России от 17 мая 2022 г.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Минюстом России 17 июня 2022 г., регистрационный N 68887) с изменениями, внесенными приказами Минпросвещения России от 12 мая 2023 г. N 359 (зарегистрирован Минюстом России 9 июня 2023 г., регистрационный N 73797), от 25 сентября 2023 г. N 717 (зарегистрирован Минюстом России 26 октября 2023 г., регистрационный N 75754), от 27 апреля 2024 г. N 289 (зарегистрирован Минюстом России 31 мая 2024 г., регистрационный N 78367), от 7 ноября 2024 г. N 782 (зарегистрирован Минюстом России 10 декабря 2024 г., регистрационный N 80517), от 25 марта 2025 г. N 226 (зарегистрирован Минюстом России 29 апреля 2025 г., регистрационный N 82008), от 16 сентября 2025 г. N 667 (зарегистрирован Минюстом России 16 октября 2025 г., регистрационный N 83852), от 19 февраля 2026 г. N 106 (зарегистрирован Минюстом России 26 марта 2026 г., регистрационный N 85749).</w:t>
      </w:r>
    </w:p>
    <w:p w:rsidR="00561BBC" w:rsidRDefault="00561BBC">
      <w:pPr>
        <w:pStyle w:val="ConsPlusNormal"/>
        <w:spacing w:before="220"/>
        <w:ind w:firstLine="540"/>
        <w:jc w:val="both"/>
      </w:pPr>
      <w:bookmarkStart w:id="17" w:name="P339"/>
      <w:bookmarkEnd w:id="17"/>
      <w:r>
        <w:t xml:space="preserve">&lt;16&gt; </w:t>
      </w:r>
      <w:hyperlink r:id="rId41">
        <w:r>
          <w:rPr>
            <w:color w:val="0000FF"/>
          </w:rPr>
          <w:t>Приказ</w:t>
        </w:r>
      </w:hyperlink>
      <w:r>
        <w:t xml:space="preserve"> Минобрнауки России от 12 сентября 2013 г. N 1061 "Об утверждении перечней специальностей и направлений подготовки высшего образования" (зарегистрирован Минюстом России 14 октября 2013 г., регистрационный N 30163) с изменениями, внесенными приказами Минобрнауки России от 29 января 2014 г. N 63 (зарегистрирован Минюстом России 28 февраля 2014 г., регистрационный N 31448), от 20 августа 2014 г. N 1033 (зарегистрирован Минюстом России 3 сентября 2014 г., регистрационный N 33947), от 13 октября 2014 г. N 1313 (зарегистрирован Минюстом России 13 ноября 2014 г., регистрационный N 34691), от 25 марта 2015 г. N 270 (зарегистрирован Минюстом России 22 апреля 2015 г., регистрационный N 36994), от 1 октября 2015 г. N 1080 (зарегистрирован Минюстом России 19 октября 2015 г., регистрационный N 39355), от 1 декабря 2016 г. N 1508 (зарегистрирован Минюстом России 20 декабря 2016 г., регистрационный N 44807), от 10 апреля 2017 г. N 320 (зарегистрирован Минюстом России 10 мая 2017 г., регистрационный N 46662), от 11 апреля 2017 г. N 328 (зарегистрирован Минюстом России 23 июня 2017 г., регистрационный N 47167), от 23 марта 2018 г. N 210 (зарегистрирован Минюстом России 11 апреля 2018 г., регистрационный N 50727), от 30 августа 2019 г. N 664 (зарегистрирован Минюстом России 23 сентября 2019 г., регистрационный N 56026), от 15 апреля 2021 г. N 296 (зарегистрирован Минюстом России 27 апреля 2021 г., регистрационный N 63245), от 13 декабря 2021 г. N 1229 (зарегистрирован Минюстом России 13 апреля 2022 г., регистрационный N 68183). В соответствии с </w:t>
      </w:r>
      <w:hyperlink r:id="rId42">
        <w:r>
          <w:rPr>
            <w:color w:val="0000FF"/>
          </w:rPr>
          <w:t>абзацем седьмым пункта 2</w:t>
        </w:r>
      </w:hyperlink>
      <w:r>
        <w:t xml:space="preserve"> приказа Минобрнауки России от 1 февраля 2022 г. N 89 (зарегистрирован Минюстом России 3 марта 2022 г., регистрационный N 67610) с изменениями, внесенными приказами Минобрнауки России от 29 августа 2022 г. N 822 (зарегистрирован Минюстом России 15 ноября 2022 г., регистрационный N 70948), от 2 августа 2024 г. N 514 (зарегистрирован Минюстом России 16 августа 2024 г., регистрационный N 79187), от 27 марта 2026 г. N 201 (зарегистрирован Минюстом России 27 апреля 2026 г., регистрационный N 86219), срок действия ограничен до 1 сентября 2027 г.</w:t>
      </w: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jc w:val="both"/>
      </w:pPr>
    </w:p>
    <w:p w:rsidR="00561BBC" w:rsidRDefault="00561B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09A" w:rsidRDefault="0039409A">
      <w:bookmarkStart w:id="18" w:name="_GoBack"/>
      <w:bookmarkEnd w:id="18"/>
    </w:p>
    <w:sectPr w:rsidR="0039409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BC"/>
    <w:rsid w:val="0039409A"/>
    <w:rsid w:val="005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5835C-E795-47A2-9CF5-A95A3C70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86337" TargetMode="External"/><Relationship Id="rId13" Type="http://schemas.openxmlformats.org/officeDocument/2006/relationships/hyperlink" Target="https://login.consultant.ru/link/?req=doc&amp;base=RZR&amp;n=535280&amp;dst=105371" TargetMode="External"/><Relationship Id="rId18" Type="http://schemas.openxmlformats.org/officeDocument/2006/relationships/hyperlink" Target="https://login.consultant.ru/link/?req=doc&amp;base=RZR&amp;n=508413" TargetMode="External"/><Relationship Id="rId26" Type="http://schemas.openxmlformats.org/officeDocument/2006/relationships/hyperlink" Target="https://login.consultant.ru/link/?req=doc&amp;base=RZR&amp;n=519026&amp;dst=102617" TargetMode="External"/><Relationship Id="rId39" Type="http://schemas.openxmlformats.org/officeDocument/2006/relationships/hyperlink" Target="https://login.consultant.ru/link/?req=doc&amp;base=RZR&amp;n=5084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14616&amp;dst=102891" TargetMode="External"/><Relationship Id="rId34" Type="http://schemas.openxmlformats.org/officeDocument/2006/relationships/hyperlink" Target="https://login.consultant.ru/link/?req=doc&amp;base=RZR&amp;n=532901&amp;dst=100567" TargetMode="External"/><Relationship Id="rId42" Type="http://schemas.openxmlformats.org/officeDocument/2006/relationships/hyperlink" Target="https://login.consultant.ru/link/?req=doc&amp;base=RZR&amp;n=533199&amp;dst=100013" TargetMode="External"/><Relationship Id="rId7" Type="http://schemas.openxmlformats.org/officeDocument/2006/relationships/hyperlink" Target="https://login.consultant.ru/link/?req=doc&amp;base=RZR&amp;n=386337&amp;dst=100431" TargetMode="External"/><Relationship Id="rId12" Type="http://schemas.openxmlformats.org/officeDocument/2006/relationships/hyperlink" Target="https://login.consultant.ru/link/?req=doc&amp;base=RZR&amp;n=535280&amp;dst=105357" TargetMode="External"/><Relationship Id="rId17" Type="http://schemas.openxmlformats.org/officeDocument/2006/relationships/hyperlink" Target="https://login.consultant.ru/link/?req=doc&amp;base=RZR&amp;n=97378" TargetMode="External"/><Relationship Id="rId25" Type="http://schemas.openxmlformats.org/officeDocument/2006/relationships/hyperlink" Target="https://login.consultant.ru/link/?req=doc&amp;base=RZR&amp;n=519026&amp;dst=101867" TargetMode="External"/><Relationship Id="rId33" Type="http://schemas.openxmlformats.org/officeDocument/2006/relationships/hyperlink" Target="https://login.consultant.ru/link/?req=doc&amp;base=RZR&amp;n=498201" TargetMode="External"/><Relationship Id="rId38" Type="http://schemas.openxmlformats.org/officeDocument/2006/relationships/hyperlink" Target="https://login.consultant.ru/link/?req=doc&amp;base=RZR&amp;n=973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86337&amp;dst=100431" TargetMode="External"/><Relationship Id="rId20" Type="http://schemas.openxmlformats.org/officeDocument/2006/relationships/hyperlink" Target="https://login.consultant.ru/link/?req=doc&amp;base=RZR&amp;n=530300&amp;dst=168" TargetMode="External"/><Relationship Id="rId29" Type="http://schemas.openxmlformats.org/officeDocument/2006/relationships/hyperlink" Target="https://login.consultant.ru/link/?req=doc&amp;base=RZR&amp;n=489748" TargetMode="External"/><Relationship Id="rId41" Type="http://schemas.openxmlformats.org/officeDocument/2006/relationships/hyperlink" Target="https://login.consultant.ru/link/?req=doc&amp;base=RZR&amp;n=4146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09153" TargetMode="External"/><Relationship Id="rId11" Type="http://schemas.openxmlformats.org/officeDocument/2006/relationships/hyperlink" Target="https://login.consultant.ru/link/?req=doc&amp;base=RZR&amp;n=214720" TargetMode="External"/><Relationship Id="rId24" Type="http://schemas.openxmlformats.org/officeDocument/2006/relationships/hyperlink" Target="https://login.consultant.ru/link/?req=doc&amp;base=RZR&amp;n=535280" TargetMode="External"/><Relationship Id="rId32" Type="http://schemas.openxmlformats.org/officeDocument/2006/relationships/hyperlink" Target="https://login.consultant.ru/link/?req=doc&amp;base=RZR&amp;n=532901&amp;dst=100696" TargetMode="External"/><Relationship Id="rId37" Type="http://schemas.openxmlformats.org/officeDocument/2006/relationships/hyperlink" Target="https://login.consultant.ru/link/?req=doc&amp;base=RZR&amp;n=368574" TargetMode="External"/><Relationship Id="rId40" Type="http://schemas.openxmlformats.org/officeDocument/2006/relationships/hyperlink" Target="https://login.consultant.ru/link/?req=doc&amp;base=RZR&amp;n=530300" TargetMode="External"/><Relationship Id="rId5" Type="http://schemas.openxmlformats.org/officeDocument/2006/relationships/hyperlink" Target="https://login.consultant.ru/link/?req=doc&amp;base=RZR&amp;n=528298&amp;dst=17" TargetMode="External"/><Relationship Id="rId15" Type="http://schemas.openxmlformats.org/officeDocument/2006/relationships/hyperlink" Target="https://login.consultant.ru/link/?req=doc&amp;base=RZR&amp;n=386337" TargetMode="External"/><Relationship Id="rId23" Type="http://schemas.openxmlformats.org/officeDocument/2006/relationships/hyperlink" Target="https://login.consultant.ru/link/?req=doc&amp;base=RZR&amp;n=214720" TargetMode="External"/><Relationship Id="rId28" Type="http://schemas.openxmlformats.org/officeDocument/2006/relationships/hyperlink" Target="https://login.consultant.ru/link/?req=doc&amp;base=RZR&amp;n=375352" TargetMode="External"/><Relationship Id="rId36" Type="http://schemas.openxmlformats.org/officeDocument/2006/relationships/hyperlink" Target="https://login.consultant.ru/link/?req=doc&amp;base=RZR&amp;n=506730" TargetMode="External"/><Relationship Id="rId10" Type="http://schemas.openxmlformats.org/officeDocument/2006/relationships/hyperlink" Target="https://login.consultant.ru/link/?req=doc&amp;base=RZR&amp;n=214720&amp;dst=100050" TargetMode="External"/><Relationship Id="rId19" Type="http://schemas.openxmlformats.org/officeDocument/2006/relationships/hyperlink" Target="https://login.consultant.ru/link/?req=doc&amp;base=RZR&amp;n=508413&amp;dst=134903" TargetMode="External"/><Relationship Id="rId31" Type="http://schemas.openxmlformats.org/officeDocument/2006/relationships/hyperlink" Target="https://login.consultant.ru/link/?req=doc&amp;base=RZR&amp;n=532901&amp;dst=10068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86337" TargetMode="External"/><Relationship Id="rId14" Type="http://schemas.openxmlformats.org/officeDocument/2006/relationships/hyperlink" Target="https://login.consultant.ru/link/?req=doc&amp;base=RZR&amp;n=535280" TargetMode="External"/><Relationship Id="rId22" Type="http://schemas.openxmlformats.org/officeDocument/2006/relationships/hyperlink" Target="https://login.consultant.ru/link/?req=doc&amp;base=RZR&amp;n=386337" TargetMode="External"/><Relationship Id="rId27" Type="http://schemas.openxmlformats.org/officeDocument/2006/relationships/hyperlink" Target="https://login.consultant.ru/link/?req=doc&amp;base=RZR&amp;n=532901&amp;dst=783" TargetMode="External"/><Relationship Id="rId30" Type="http://schemas.openxmlformats.org/officeDocument/2006/relationships/hyperlink" Target="https://login.consultant.ru/link/?req=doc&amp;base=RZR&amp;n=506719&amp;dst=536" TargetMode="External"/><Relationship Id="rId35" Type="http://schemas.openxmlformats.org/officeDocument/2006/relationships/hyperlink" Target="https://login.consultant.ru/link/?req=doc&amp;base=RZR&amp;n=519026&amp;dst=274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1</cp:revision>
  <dcterms:created xsi:type="dcterms:W3CDTF">2026-06-16T06:02:00Z</dcterms:created>
  <dcterms:modified xsi:type="dcterms:W3CDTF">2026-06-16T06:03:00Z</dcterms:modified>
</cp:coreProperties>
</file>