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40722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0722A" w:rsidRDefault="00280D0A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722A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0722A" w:rsidRDefault="00280D0A">
            <w:pPr>
              <w:pStyle w:val="ConsPlusTitlePage0"/>
              <w:jc w:val="center"/>
            </w:pPr>
            <w:r>
              <w:rPr>
                <w:sz w:val="48"/>
              </w:rPr>
              <w:t>&lt;Письмо&gt; Минпросвещения России от 09.04.2026 N АБ-1462/06</w:t>
            </w:r>
            <w:r>
              <w:rPr>
                <w:sz w:val="48"/>
              </w:rPr>
              <w:br/>
              <w:t>"О методических рекомендациях"</w:t>
            </w:r>
            <w:r>
              <w:rPr>
                <w:sz w:val="48"/>
              </w:rPr>
              <w:br/>
              <w:t>(вместе с "</w:t>
            </w:r>
            <w:r>
              <w:rPr>
                <w:sz w:val="48"/>
              </w:rPr>
              <w:t>Методическими рекомендациями по совершенствованию государственного (муниципального) социального заказа на реализацию дополнительных общеразвивающих программ в рамках целевой модели развития региональных систем дополнительного образования детей")</w:t>
            </w:r>
          </w:p>
        </w:tc>
      </w:tr>
      <w:tr w:rsidR="0040722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0722A" w:rsidRDefault="00280D0A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</w:t>
            </w:r>
            <w:r>
              <w:rPr>
                <w:sz w:val="28"/>
              </w:rPr>
              <w:t xml:space="preserve">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 xml:space="preserve">Дата сохранения: </w:t>
            </w:r>
            <w:r w:rsidR="00897782">
              <w:rPr>
                <w:sz w:val="28"/>
              </w:rPr>
              <w:t>24.06.2026</w:t>
            </w:r>
            <w:r>
              <w:rPr>
                <w:sz w:val="28"/>
              </w:rPr>
              <w:br/>
              <w:t> </w:t>
            </w:r>
            <w:bookmarkStart w:id="0" w:name="_GoBack"/>
            <w:bookmarkEnd w:id="0"/>
          </w:p>
        </w:tc>
      </w:tr>
    </w:tbl>
    <w:p w:rsidR="0040722A" w:rsidRDefault="0040722A">
      <w:pPr>
        <w:pStyle w:val="ConsPlusNormal0"/>
        <w:sectPr w:rsidR="0040722A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40722A" w:rsidRDefault="0040722A">
      <w:pPr>
        <w:pStyle w:val="ConsPlusNormal0"/>
        <w:jc w:val="both"/>
        <w:outlineLvl w:val="0"/>
      </w:pPr>
    </w:p>
    <w:p w:rsidR="0040722A" w:rsidRDefault="00280D0A">
      <w:pPr>
        <w:pStyle w:val="ConsPlusTitle0"/>
        <w:jc w:val="center"/>
        <w:outlineLvl w:val="0"/>
      </w:pPr>
      <w:r>
        <w:t>МИНИСТЕРСТВО ПРОСВЕЩЕНИЯ РОССИЙСКОЙ ФЕДЕРАЦИИ</w:t>
      </w:r>
    </w:p>
    <w:p w:rsidR="0040722A" w:rsidRDefault="0040722A">
      <w:pPr>
        <w:pStyle w:val="ConsPlusTitle0"/>
        <w:jc w:val="center"/>
      </w:pPr>
    </w:p>
    <w:p w:rsidR="0040722A" w:rsidRDefault="00280D0A">
      <w:pPr>
        <w:pStyle w:val="ConsPlusTitle0"/>
        <w:jc w:val="center"/>
      </w:pPr>
      <w:r>
        <w:t>ПИСЬМО</w:t>
      </w:r>
    </w:p>
    <w:p w:rsidR="0040722A" w:rsidRDefault="00280D0A">
      <w:pPr>
        <w:pStyle w:val="ConsPlusTitle0"/>
        <w:jc w:val="center"/>
      </w:pPr>
      <w:r>
        <w:t>от 9 апреля 2026 г. N АБ-1462/06</w:t>
      </w:r>
    </w:p>
    <w:p w:rsidR="0040722A" w:rsidRDefault="0040722A">
      <w:pPr>
        <w:pStyle w:val="ConsPlusTitle0"/>
        <w:jc w:val="center"/>
      </w:pPr>
    </w:p>
    <w:p w:rsidR="0040722A" w:rsidRDefault="00280D0A">
      <w:pPr>
        <w:pStyle w:val="ConsPlusTitle0"/>
        <w:jc w:val="center"/>
      </w:pPr>
      <w:r>
        <w:t>О МЕТОДИЧЕСКИХ РЕКОМЕНДАЦИЯХ</w:t>
      </w:r>
    </w:p>
    <w:p w:rsidR="0040722A" w:rsidRDefault="0040722A">
      <w:pPr>
        <w:pStyle w:val="ConsPlusNormal0"/>
        <w:ind w:firstLine="540"/>
        <w:jc w:val="both"/>
      </w:pPr>
    </w:p>
    <w:p w:rsidR="0040722A" w:rsidRDefault="00280D0A">
      <w:pPr>
        <w:pStyle w:val="ConsPlusNormal0"/>
        <w:ind w:firstLine="540"/>
        <w:jc w:val="both"/>
      </w:pPr>
      <w:r>
        <w:t xml:space="preserve">В целях реализации </w:t>
      </w:r>
      <w:hyperlink r:id="rId9" w:tooltip="Распоряжение Правительства РФ от 01.07.2025 N 1745-р &lt;О внесении изменений в распоряжение Правительства РФ от 31.03.2022 N 678-р и об утверждении Плана мероприятий по реализации Концепции развития дополнительного образования детей до 2030 года, II этап (2025 -">
        <w:r>
          <w:rPr>
            <w:color w:val="0000FF"/>
          </w:rPr>
          <w:t>пункта 2 раздела I</w:t>
        </w:r>
      </w:hyperlink>
      <w:r>
        <w:t xml:space="preserve"> </w:t>
      </w:r>
      <w:r>
        <w:t>Плана мероприятий по реализации Концепции развития дополнительного образования детей до 2030 года (II этап, 2025 - 2030 годы), утвержденного распоряжением Правительства Российской Федерации от 1 июля 2025 г. N 1745-р, Министерство просвещения Российской Фе</w:t>
      </w:r>
      <w:r>
        <w:t xml:space="preserve">дерации направляет для использования в работе Методические </w:t>
      </w:r>
      <w:hyperlink w:anchor="P18" w:tooltip="МЕТОДИЧЕСКИЕ РЕКОМЕНДАЦИИ">
        <w:r>
          <w:rPr>
            <w:color w:val="0000FF"/>
          </w:rPr>
          <w:t>рекомендации</w:t>
        </w:r>
      </w:hyperlink>
      <w:r>
        <w:t xml:space="preserve"> по совершенствованию государственного (муниципального) социального заказа на реализацию дополнительных общеразвивающих программ</w:t>
      </w:r>
      <w:r>
        <w:t xml:space="preserve"> в рамках целевой модели развития региональных систем дополнительного образования детей.</w:t>
      </w:r>
    </w:p>
    <w:p w:rsidR="0040722A" w:rsidRDefault="0040722A">
      <w:pPr>
        <w:pStyle w:val="ConsPlusNormal0"/>
        <w:ind w:firstLine="540"/>
        <w:jc w:val="both"/>
      </w:pPr>
    </w:p>
    <w:p w:rsidR="0040722A" w:rsidRDefault="00280D0A">
      <w:pPr>
        <w:pStyle w:val="ConsPlusNormal0"/>
        <w:jc w:val="right"/>
      </w:pPr>
      <w:r>
        <w:t>А.В.БУГАЕВ</w:t>
      </w:r>
    </w:p>
    <w:p w:rsidR="0040722A" w:rsidRDefault="0040722A">
      <w:pPr>
        <w:pStyle w:val="ConsPlusNormal0"/>
        <w:ind w:firstLine="540"/>
        <w:jc w:val="both"/>
      </w:pPr>
    </w:p>
    <w:p w:rsidR="0040722A" w:rsidRDefault="0040722A">
      <w:pPr>
        <w:pStyle w:val="ConsPlusNormal0"/>
        <w:ind w:firstLine="540"/>
        <w:jc w:val="both"/>
      </w:pPr>
    </w:p>
    <w:p w:rsidR="0040722A" w:rsidRDefault="0040722A">
      <w:pPr>
        <w:pStyle w:val="ConsPlusNormal0"/>
        <w:ind w:firstLine="540"/>
        <w:jc w:val="both"/>
      </w:pPr>
    </w:p>
    <w:p w:rsidR="0040722A" w:rsidRDefault="0040722A">
      <w:pPr>
        <w:pStyle w:val="ConsPlusNormal0"/>
        <w:ind w:firstLine="540"/>
        <w:jc w:val="both"/>
      </w:pPr>
    </w:p>
    <w:p w:rsidR="0040722A" w:rsidRDefault="0040722A">
      <w:pPr>
        <w:pStyle w:val="ConsPlusNormal0"/>
        <w:jc w:val="both"/>
      </w:pPr>
    </w:p>
    <w:p w:rsidR="0040722A" w:rsidRDefault="00280D0A">
      <w:pPr>
        <w:pStyle w:val="ConsPlusNormal0"/>
        <w:jc w:val="right"/>
        <w:outlineLvl w:val="0"/>
      </w:pPr>
      <w:r>
        <w:t>Приложение</w:t>
      </w:r>
    </w:p>
    <w:p w:rsidR="0040722A" w:rsidRDefault="0040722A">
      <w:pPr>
        <w:pStyle w:val="ConsPlusNormal0"/>
        <w:ind w:firstLine="540"/>
        <w:jc w:val="both"/>
      </w:pPr>
    </w:p>
    <w:p w:rsidR="0040722A" w:rsidRDefault="00280D0A">
      <w:pPr>
        <w:pStyle w:val="ConsPlusTitle0"/>
        <w:jc w:val="center"/>
      </w:pPr>
      <w:bookmarkStart w:id="1" w:name="P18"/>
      <w:bookmarkEnd w:id="1"/>
      <w:r>
        <w:t>МЕТОДИЧЕСКИЕ РЕКОМЕНДАЦИИ</w:t>
      </w:r>
    </w:p>
    <w:p w:rsidR="0040722A" w:rsidRDefault="00280D0A">
      <w:pPr>
        <w:pStyle w:val="ConsPlusTitle0"/>
        <w:jc w:val="center"/>
      </w:pPr>
      <w:r>
        <w:t>ПО СОВЕРШЕНСТВОВАНИЮ ГОСУДАРСТВЕННОГО (МУНИЦИПАЛЬНОГО)</w:t>
      </w:r>
    </w:p>
    <w:p w:rsidR="0040722A" w:rsidRDefault="00280D0A">
      <w:pPr>
        <w:pStyle w:val="ConsPlusTitle0"/>
        <w:jc w:val="center"/>
      </w:pPr>
      <w:r>
        <w:t>СОЦИАЛЬНОГО ЗАКАЗА НА РЕАЛИЗАЦИЮ ДОПОЛНИТЕЛЬНЫХ</w:t>
      </w:r>
    </w:p>
    <w:p w:rsidR="0040722A" w:rsidRDefault="00280D0A">
      <w:pPr>
        <w:pStyle w:val="ConsPlusTitle0"/>
        <w:jc w:val="center"/>
      </w:pPr>
      <w:r>
        <w:t>ОБЩЕРАЗВИВАЮЩИХ ПРОГРАММ В РАМКАХ ЦЕЛЕВОЙ МОДЕЛИ РАЗВИТИЯ</w:t>
      </w:r>
    </w:p>
    <w:p w:rsidR="0040722A" w:rsidRDefault="00280D0A">
      <w:pPr>
        <w:pStyle w:val="ConsPlusTitle0"/>
        <w:jc w:val="center"/>
      </w:pPr>
      <w:r>
        <w:t>РЕГИОНАЛЬНЫХ СИСТЕМ ДОПОЛНИТЕЛЬНОГО ОБРАЗОВАНИЯ ДЕТЕЙ</w:t>
      </w:r>
    </w:p>
    <w:p w:rsidR="0040722A" w:rsidRDefault="0040722A">
      <w:pPr>
        <w:pStyle w:val="ConsPlusNormal0"/>
        <w:ind w:firstLine="540"/>
        <w:jc w:val="both"/>
      </w:pPr>
    </w:p>
    <w:p w:rsidR="0040722A" w:rsidRDefault="00280D0A">
      <w:pPr>
        <w:pStyle w:val="ConsPlusTitle0"/>
        <w:jc w:val="center"/>
        <w:outlineLvl w:val="1"/>
      </w:pPr>
      <w:r>
        <w:t>Общие положения</w:t>
      </w:r>
    </w:p>
    <w:p w:rsidR="0040722A" w:rsidRDefault="0040722A">
      <w:pPr>
        <w:pStyle w:val="ConsPlusNormal0"/>
        <w:jc w:val="center"/>
      </w:pPr>
    </w:p>
    <w:p w:rsidR="0040722A" w:rsidRDefault="00280D0A">
      <w:pPr>
        <w:pStyle w:val="ConsPlusNormal0"/>
        <w:ind w:firstLine="540"/>
        <w:jc w:val="both"/>
      </w:pPr>
      <w:r>
        <w:t>Методические рекомендации по совершенствованию государственного (муниципального) социального заказа на реализацию дополнительн</w:t>
      </w:r>
      <w:r>
        <w:t>ых общеразвивающих программ для детей в рамках целевой модели развития региональных систем дополнительного образования детей (далее - Рекомендации) разработаны с целью формирования единых организационных и методических условий обеспечения доступности допол</w:t>
      </w:r>
      <w:r>
        <w:t>нительного образования детей через решение следующих задач: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описать основные подходы, рекомендуемые к использованию при формировании и исполнении государственного (муниципального) социального заказа на реализацию дополнительных общеразвивающих программ д</w:t>
      </w:r>
      <w:r>
        <w:t>ля детей на территории субъектов Российской Федерации;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выделить приоритеты в совершенствовании государственного (муниципального) социального заказа на реализацию дополнительных общеразвивающих программ для детей с учетом действующих нормативных документо</w:t>
      </w:r>
      <w:r>
        <w:t>в;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разработать систему мониторинга реализации государственного (муниципального) социального заказа на реализацию дополнительных общеразвивающих программ для детей.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Рекомендации адресованы исполнительным органам государственной власти субъектов Российской</w:t>
      </w:r>
      <w:r>
        <w:t xml:space="preserve"> Федерации, осуществляющим государственное управление в сфере образования, органам местного самоуправления, управленческим кадрам образовательных организаций, осуществляющим деятельность по дополнительным общеобразовательным программам, а также финансовым </w:t>
      </w:r>
      <w:r>
        <w:t>органам, органам, уполномоченным в сфере развития экономики, в сфере цифровизации.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 xml:space="preserve">Рекомендации разработаны во исполнение </w:t>
      </w:r>
      <w:hyperlink r:id="rId10" w:tooltip="Распоряжение Правительства РФ от 01.07.2025 N 1745-р &lt;О внесении изменений в распоряжение Правительства РФ от 31.03.2022 N 678-р и об утверждении Плана мероприятий по реализации Концепции развития дополнительного образования детей до 2030 года, II этап (2025 -">
        <w:r>
          <w:rPr>
            <w:color w:val="0000FF"/>
          </w:rPr>
          <w:t>пункта 2 раздела 1</w:t>
        </w:r>
      </w:hyperlink>
      <w:r>
        <w:t xml:space="preserve"> Плана мероприят</w:t>
      </w:r>
      <w:r>
        <w:t xml:space="preserve">ий по реализации Концепции развития дополнительного образования детей до 2030 года (II этап, 2025 - 2030 годы), </w:t>
      </w:r>
      <w:r>
        <w:lastRenderedPageBreak/>
        <w:t>утвержденного распоряжением Правительства Российской Федерации от 1 июля 2025 г. N 1745-р, и включают в себя описание основных подходов к соверш</w:t>
      </w:r>
      <w:r>
        <w:t>енствованию реализации государственного (муниципального) социального заказа на реализацию дополнительных общеразвивающих программ для детей в рамках целевой модели развития региональных систем дополнительного образования детей.</w:t>
      </w:r>
    </w:p>
    <w:p w:rsidR="0040722A" w:rsidRDefault="0040722A">
      <w:pPr>
        <w:pStyle w:val="ConsPlusNormal0"/>
        <w:ind w:firstLine="540"/>
        <w:jc w:val="both"/>
      </w:pPr>
    </w:p>
    <w:p w:rsidR="0040722A" w:rsidRDefault="00280D0A">
      <w:pPr>
        <w:pStyle w:val="ConsPlusTitle0"/>
        <w:jc w:val="center"/>
        <w:outlineLvl w:val="1"/>
      </w:pPr>
      <w:r>
        <w:t>1. Нормативная основа и клю</w:t>
      </w:r>
      <w:r>
        <w:t>чевые понятия</w:t>
      </w:r>
    </w:p>
    <w:p w:rsidR="0040722A" w:rsidRDefault="0040722A">
      <w:pPr>
        <w:pStyle w:val="ConsPlusNormal0"/>
        <w:jc w:val="center"/>
      </w:pPr>
    </w:p>
    <w:p w:rsidR="0040722A" w:rsidRDefault="00280D0A">
      <w:pPr>
        <w:pStyle w:val="ConsPlusNormal0"/>
        <w:ind w:firstLine="540"/>
        <w:jc w:val="both"/>
      </w:pPr>
      <w:r>
        <w:t xml:space="preserve">1.1. Федеральный </w:t>
      </w:r>
      <w:hyperlink r:id="rId11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 декабр</w:t>
      </w:r>
      <w:r>
        <w:t>я 2012 г. N 273-ФЗ "Об образовании в Российской Федерации" (далее - Закон об образовании в Российской Федерации) определяет основные понятия и устанавливает нормативную основу образовательной деятельности, в том числе по реализации дополнительных общеобраз</w:t>
      </w:r>
      <w:r>
        <w:t>овательных программ: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дополнительное образование -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</w:t>
      </w:r>
      <w:r>
        <w:t>опровождается повышением уровня образования;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 xml:space="preserve">образовательная программа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</w:t>
      </w:r>
      <w:r>
        <w:t>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аттестации.</w:t>
      </w:r>
    </w:p>
    <w:p w:rsidR="0040722A" w:rsidRDefault="00280D0A">
      <w:pPr>
        <w:pStyle w:val="ConsPlusNormal0"/>
        <w:spacing w:before="200"/>
        <w:ind w:firstLine="540"/>
        <w:jc w:val="both"/>
      </w:pPr>
      <w:hyperlink r:id="rId12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Статья 75</w:t>
        </w:r>
      </w:hyperlink>
      <w:r>
        <w:t xml:space="preserve"> Закона об образовании в Российской Федерации определяет, что 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</w:t>
      </w:r>
      <w:r>
        <w:t>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 xml:space="preserve">1.2 Федеральный </w:t>
      </w:r>
      <w:hyperlink r:id="rId13" w:tooltip="Федеральный закон от 13.07.2020 N 189-ФЗ (ред. от 26.12.2024) &quot;О государственном (муниципальном) социальном заказе на оказание государственных (муниципальных) услуг в социальной сфере&quot; (с изм. и доп., вступ. в силу с 01.01.2026) {КонсультантПлюс}">
        <w:r>
          <w:rPr>
            <w:color w:val="0000FF"/>
          </w:rPr>
          <w:t>закон</w:t>
        </w:r>
      </w:hyperlink>
      <w:r>
        <w:t xml:space="preserve"> от 13 июля 2020 г. N 189-ФЗ "О государственном (муниципальном) социальном заказе на оказание государственных (муниципальных) услуг в социальной сфере" (далее - Закон о социальном заказе) определяет основные понятия и устанавливает нормативную ос</w:t>
      </w:r>
      <w:r>
        <w:t>нову формирования и исполнения государственных (муниципальных) социальных заказов на оказание государственных (муниципальных) услуг физическим лицам за счет субсидий, предоставляемых из бюджетов бюджетной системы Российской Федерации, в отраслях социальной</w:t>
      </w:r>
      <w:r>
        <w:t xml:space="preserve"> сферы, к которым в том числе относится образование: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государственные (муниципальные) услуги в социальной сфере, включенные в установленные в соответствии с бюджетным законодательством Российской Федерации перечни (классификаторы) государственных и муниципа</w:t>
      </w:r>
      <w:r>
        <w:t>льных услуг в отраслях социальной сферы (государственные (муниципальные) услуги в социальной сфере), - деятельность, осуществляемая в отношении физических лиц государственными (муниципальными) учреждениями и в случаях, установленных законодательством Росси</w:t>
      </w:r>
      <w:r>
        <w:t>йской Федерации, иными юридическими лицами либо, если иное не установлено федеральными законами, индивидуальными предпринимателями, физическими лицами - производителями товаров, работ, услуг в целях осуществления предусмотренных законодательством Российско</w:t>
      </w:r>
      <w:r>
        <w:t>й Федерации полномочий органов государственной власти, органов местного самоуправления;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государственный (муниципальный) социальный заказ на оказание государственных (муниципальных) услуг в социальной сфере (далее - государственный (муниципальный) социальны</w:t>
      </w:r>
      <w:r>
        <w:t xml:space="preserve">й заказ) - документ, устанавливающий основные показатели, характеризующие качество оказания государственных (муниципальных) услуг в социальной сфере и (или) объем оказания таких услуг в количественном выражении, категории потребителей таких услуг, а также </w:t>
      </w:r>
      <w:r>
        <w:t>содержащий указание на способ определения исполнителя государственных (муниципальных) услуг в социальной сфере в соответствии с настоящим Федеральным законом, обеспечивающий государственные гарантии реализации прав граждан на получение государственных (мун</w:t>
      </w:r>
      <w:r>
        <w:t>иципальных) услуг;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 xml:space="preserve">социальный сертификат на получение государственной (муниципальной) услуги в социальной сфере </w:t>
      </w:r>
      <w:r>
        <w:lastRenderedPageBreak/>
        <w:t xml:space="preserve">(государственных (муниципальных) услуг в социальной сфере) (далее - социальный сертификат) - именной документ, удостоверяющий право потребителя </w:t>
      </w:r>
      <w:r>
        <w:t>услуг либо его законного представителя выбрать исполнителя (исполнителей) услуг для получения государственной (муниципальной) услуги в социальной сфере (государственных (муниципальных) услуг в социальной сфере) в определенном объеме и на определенных услов</w:t>
      </w:r>
      <w:r>
        <w:t>иях, а также в установленных нормативными правовыми актами случаях определенного качества и право исполнителя (исполнителей) услуг получить из соответствующего бюджета бюджетной системы Российской Федерации средства на финансовое обеспечение (возмещение) з</w:t>
      </w:r>
      <w:r>
        <w:t>атрат, связанных с оказанием соответствующей государственной (муниципальной) услуги в социальной сфере (государственных (муниципальных) услуг в социальной сфере).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 xml:space="preserve">1.3 В соответствии с </w:t>
      </w:r>
      <w:hyperlink r:id="rId14" w:tooltip="Приказ Минпросвещения России от 03.09.2019 N 467 (ред. от 21.04.2023) &quot;Об утверждении Целевой модели развития региональных систем дополнительного образования детей&quot; (Зарегистрировано в Минюсте России 06.12.2019 N 56722) {КонсультантПлюс}">
        <w:r>
          <w:rPr>
            <w:color w:val="0000FF"/>
          </w:rPr>
          <w:t>приказом</w:t>
        </w:r>
      </w:hyperlink>
      <w:r>
        <w:t xml:space="preserve"> Минпросвещения России от 3 сентября 2019 г. N 467 целевая модель развития региональных систем дополнительного образования детей (далее - Целевая модель ДОД) является обязательной для организаций, осуществляющих образовательную деятельность и реа</w:t>
      </w:r>
      <w:r>
        <w:t>лизующих дополнительные общеобразовательные программы, а также индивидуальных предпринимателей.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 xml:space="preserve">1.4 В соответствии с </w:t>
      </w:r>
      <w:hyperlink r:id="rId15" w:tooltip="Распоряжение Правительства РФ от 01.07.2025 N 1745-р &lt;О внесении изменений в распоряжение Правительства РФ от 31.03.2022 N 678-р и об утверждении Плана мероприятий по реализации Концепции развития дополнительного образования детей до 2030 года, II этап (2025 -">
        <w:r>
          <w:rPr>
            <w:color w:val="0000FF"/>
          </w:rPr>
          <w:t>Распоряжением</w:t>
        </w:r>
      </w:hyperlink>
      <w:r>
        <w:t xml:space="preserve"> Правительства Российской </w:t>
      </w:r>
      <w:r>
        <w:t xml:space="preserve">Федерации от 1 июля 2025 г. N 1745-р, с 1 января 2023 г. в соответствии с </w:t>
      </w:r>
      <w:hyperlink r:id="rId16" w:tooltip="Федеральный закон от 13.07.2020 N 189-ФЗ (ред. от 26.12.2024) &quot;О государственном (муниципальном) социальном заказе на оказание государственных (муниципальных) услуг в социальной сфере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 социальном заказе в субъектах Российской Федерации, в которых внедрена Целевая модель ДОД, реал</w:t>
      </w:r>
      <w:r>
        <w:t>изация дополнительных общеразвивающих программ для детей осуществляется на основании государственного (муниципального) социального заказа с применением социального сертификата на реализацию дополнительных общеразвивающих программ.</w:t>
      </w:r>
    </w:p>
    <w:p w:rsidR="0040722A" w:rsidRDefault="0040722A">
      <w:pPr>
        <w:pStyle w:val="ConsPlusNormal0"/>
        <w:ind w:firstLine="540"/>
        <w:jc w:val="both"/>
      </w:pPr>
    </w:p>
    <w:p w:rsidR="0040722A" w:rsidRDefault="00280D0A">
      <w:pPr>
        <w:pStyle w:val="ConsPlusTitle0"/>
        <w:jc w:val="center"/>
        <w:outlineLvl w:val="1"/>
      </w:pPr>
      <w:r>
        <w:t>2. Основные подходы, рек</w:t>
      </w:r>
      <w:r>
        <w:t>омендуемые к использованию</w:t>
      </w:r>
    </w:p>
    <w:p w:rsidR="0040722A" w:rsidRDefault="00280D0A">
      <w:pPr>
        <w:pStyle w:val="ConsPlusTitle0"/>
        <w:jc w:val="center"/>
      </w:pPr>
      <w:r>
        <w:t>при формировании и исполнении государственного</w:t>
      </w:r>
    </w:p>
    <w:p w:rsidR="0040722A" w:rsidRDefault="00280D0A">
      <w:pPr>
        <w:pStyle w:val="ConsPlusTitle0"/>
        <w:jc w:val="center"/>
      </w:pPr>
      <w:r>
        <w:t>(муниципального) социального заказа на реализацию</w:t>
      </w:r>
    </w:p>
    <w:p w:rsidR="0040722A" w:rsidRDefault="00280D0A">
      <w:pPr>
        <w:pStyle w:val="ConsPlusTitle0"/>
        <w:jc w:val="center"/>
      </w:pPr>
      <w:r>
        <w:t>дополнительных общеразвивающих программ для детей</w:t>
      </w:r>
    </w:p>
    <w:p w:rsidR="0040722A" w:rsidRDefault="00280D0A">
      <w:pPr>
        <w:pStyle w:val="ConsPlusTitle0"/>
        <w:jc w:val="center"/>
      </w:pPr>
      <w:r>
        <w:t>на территории субъектов Российской Федерации &lt;1&gt;</w:t>
      </w:r>
    </w:p>
    <w:p w:rsidR="0040722A" w:rsidRDefault="0040722A">
      <w:pPr>
        <w:pStyle w:val="ConsPlusNormal0"/>
        <w:jc w:val="center"/>
      </w:pPr>
    </w:p>
    <w:p w:rsidR="0040722A" w:rsidRDefault="00280D0A">
      <w:pPr>
        <w:pStyle w:val="ConsPlusNormal0"/>
        <w:ind w:firstLine="540"/>
        <w:jc w:val="both"/>
      </w:pPr>
      <w:r>
        <w:t>--------------------------------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 xml:space="preserve">&lt;1&gt; Актуальная информация о ходе реализации </w:t>
      </w:r>
      <w:hyperlink r:id="rId17" w:tooltip="Федеральный закон от 13.07.2020 N 189-ФЗ (ред. от 26.12.2024) &quot;О государственном (муниципальном) социальном заказе на оказание государственных (муниципальных) услуг в социальной сфере&quot; (с изм. и доп., вступ. в силу с 01.01.2026) {КонсультантПлюс}">
        <w:r>
          <w:rPr>
            <w:color w:val="0000FF"/>
          </w:rPr>
          <w:t>Закона</w:t>
        </w:r>
      </w:hyperlink>
      <w:r>
        <w:t xml:space="preserve"> о социальном заказе размещена на официальном сайте Минфина России в разделе: Деятельность - Бюджет - Повышение эффективности и </w:t>
      </w:r>
      <w:r>
        <w:t>качества государственных услуг в социальной сфере - Государственный (муниципальный) социальный заказ на оказание государственных (муниципальных) услуг в социальной сфере (</w:t>
      </w:r>
      <w:hyperlink r:id="rId18">
        <w:r>
          <w:rPr>
            <w:color w:val="0000FF"/>
          </w:rPr>
          <w:t>https://minfin.gov.ru/ru/perfomance/budget/social_tools/social_order/</w:t>
        </w:r>
      </w:hyperlink>
      <w:r>
        <w:t>), а также на едином портале бюджетной системы Российской Федерации в информационно-телекоммуникационной сети "Интернет" в разделе: Бюджет - Государственная поддержка - Социальные зак</w:t>
      </w:r>
      <w:r>
        <w:t>азы на оказание услуг в социальной сфере (</w:t>
      </w:r>
      <w:hyperlink r:id="rId19">
        <w:r>
          <w:rPr>
            <w:color w:val="0000FF"/>
          </w:rPr>
          <w:t>https://www.budget.gov.ru/бюджет/государственная-поддержка/социальные-заказы-на-о</w:t>
        </w:r>
        <w:r>
          <w:rPr>
            <w:color w:val="0000FF"/>
          </w:rPr>
          <w:t>казание-услуг-в-социальной-сфере</w:t>
        </w:r>
      </w:hyperlink>
      <w:r>
        <w:t>).</w:t>
      </w:r>
    </w:p>
    <w:p w:rsidR="0040722A" w:rsidRDefault="0040722A">
      <w:pPr>
        <w:pStyle w:val="ConsPlusNormal0"/>
        <w:ind w:firstLine="540"/>
        <w:jc w:val="both"/>
      </w:pPr>
    </w:p>
    <w:p w:rsidR="0040722A" w:rsidRDefault="00280D0A">
      <w:pPr>
        <w:pStyle w:val="ConsPlusNormal0"/>
        <w:ind w:firstLine="540"/>
        <w:jc w:val="both"/>
      </w:pPr>
      <w:r>
        <w:t>2.1 Государственный (муниципальный) социальный заказ на реализацию дополнительных общеразвивающих программ для детей представляет собой запрос общества на конкретные образовательные услуги, формируемый потребностями роди</w:t>
      </w:r>
      <w:r>
        <w:t>телей, работодателей, государства и обучающихся. Он реализуется через механизмы финансирования, мониторинга и корректировки программ, чтобы образование отвечало актуальным социальным нуждам.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2.2 Обеспечение деятельности по реализации государственного (муни</w:t>
      </w:r>
      <w:r>
        <w:t>ципального) социального заказа на реализацию дополнительных общеразвивающих программ для детей на территории субъектов Российской Федерации целесообразно ориентировать на выполнение задач: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содействие социальной адаптации детей с ограниченными возможностя</w:t>
      </w:r>
      <w:r>
        <w:t>ми здоровья и поддержке равного доступа к услугам для всех социальных групп;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повышение качества программ, развития творческого потенциала учащихся и профессионального роста педагогов с учетом социальных запросов и нужд;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обеспечение конкурентоспособност</w:t>
      </w:r>
      <w:r>
        <w:t>и образования, оперативной реакции на изменения в обществе и расширение реализуемых программ.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lastRenderedPageBreak/>
        <w:t xml:space="preserve">Государственный (муниципальный) социальный заказ на реализацию дополнительных общеразвивающих программ для детей целесообразно применять для обеспечения качества </w:t>
      </w:r>
      <w:r>
        <w:t>реализуемых программ, с возможностью обеспечения конкуренции между исполнителями услуг, что улучшает качество и доступность услуг за счет предоставления социальных сертификатов, способствует равным возможностям развития каждого ребенка независимо от социал</w:t>
      </w:r>
      <w:r>
        <w:t>ьного статуса, создает возможность участия негосударственного сектора. Государственный (муниципальный) социальный заказ направлен на гарантии устойчивого финансового обеспечения оказания услуг, определение целевого состояния сферы дополнительного образован</w:t>
      </w:r>
      <w:r>
        <w:t>ия детей и мониторинг его достижения.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В государственный (муниципальный) социальный заказ на реализацию дополнительных общеразвивающих программ для детей возможно одновременное включение объема оказания услуг по государственному (муниципальному) заданию и с</w:t>
      </w:r>
      <w:r>
        <w:t>оциальному сертификату.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Выбор исполнителей услуг осуществляется потребителем, которым может отдаваться предпочтение как государственным (муниципальным) учреждениям, так и негосударственным исполнителям услуг (в зависимости от месторасположения, отзывов, разнообразия дополнительны</w:t>
      </w:r>
      <w:r>
        <w:t>х общеразвивающих программ).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2.3 Реализация государственного (муниципального) социального заказа на реализацию дополнительных общеразвивающих программ для детей включает в себя 3 основных этапа: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Формирование социального заказа. Уполномоченный орган анали</w:t>
      </w:r>
      <w:r>
        <w:t>зирует потребности, определяет перечень услуг, выбирая их из общероссийского и регионального классификаторов, утверждает государственный (муниципальный) социальный заказ с указанием категорий потребителей услуг и объема услуг, распределяемых на основании с</w:t>
      </w:r>
      <w:r>
        <w:t>оциальных сертификатов и/или государственного (муниципального) задания;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Определение исполнителей услуг, проходящее двумя способами: утверждение государственного (муниципального) задания и обеспечение отбора обозначенным в социальном сертификате потребите</w:t>
      </w:r>
      <w:r>
        <w:t>лем услуг либо его законным представителем исполнителя (исполнителей) услуг из реестра исполнителей услуг по социальному сертификату. Государственные (муниципальные) учреждения наравне с негосударственными исполнителями являются исполнителями услуг на осно</w:t>
      </w:r>
      <w:r>
        <w:t>вании социальных сертификатов;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Финансирование, мониторинг и контроль. Социальные сертификаты выдаются родителям в электронном виде для выбора дополнительных общеразвивающих программ. Исполнитель оказывает услугу и с определенной периодичностью предоставл</w:t>
      </w:r>
      <w:r>
        <w:t>яет отчетность по соглашению. Осуществляется мониторинг качества оказания государственной (муниципальной) услуги. Перечисление субсидии негосударственному исполнителю на основании соглашения может осуществляться как в порядке финансового обеспечения, так и</w:t>
      </w:r>
      <w:r>
        <w:t xml:space="preserve"> в порядке возмещения затрат.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2.4 При реализации государственного (муниципального) социального заказа на реализацию дополнительных общеразвивающих программ для детей рекомендуется придерживаться следующего: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1) Анализ потребностей семей в части дополнительн</w:t>
      </w:r>
      <w:r>
        <w:t>ого образования детей.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Этот подход предполагает систематический сбор данных через опросы родителей, детей, педагогов и работодателей для выявления приоритетных направлений дополнительных общеразвивающих программ всех направленностей. Он позволяет прогнозировать спрос на реализац</w:t>
      </w:r>
      <w:r>
        <w:t>ию образовательных программ, включая поддержку детей с ОВЗ и малообеспеченных семей. Результаты анализа могут быть использованы для формирования перечня услуг и объемов финансового обеспечения социальных сертификатов.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2) Формирование государственного (муни</w:t>
      </w:r>
      <w:r>
        <w:t>ципального) социального заказа.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Уполномоченный орган (при необходимости) актуализирует размещенный на едином портале бюджетной системы Российской Федерации (далее - ЕПБС) перечень услуг, в отношении которых формируется социальный заказ, и до начала очередн</w:t>
      </w:r>
      <w:r>
        <w:t>ого финансового года утверждает социальный заказ и публикует его на ЕПБС.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lastRenderedPageBreak/>
        <w:t xml:space="preserve">Высший исполнительный орган субъекта Российской Федерации вправе утвердить перечень муниципальных услуг в социальной сфере, оказываемых физическим лицам на территориях муниципальных </w:t>
      </w:r>
      <w:r>
        <w:t>образований, находящихся на территории данного субъекта Российской Федерации, в рамках одного из следующих вариантов: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предусматривающего обязательность формирования муниципального социального заказа по услугам, включенным в перечень, и возможность формиров</w:t>
      </w:r>
      <w:r>
        <w:t>ания муниципального социального заказа по иным услугам, не включенным в перечень;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предусматривающего возможность выбора услуг из тех, которые включены в перечень, и невозможность формирования муниципального социального заказа по иным услугам, не включенным</w:t>
      </w:r>
      <w:r>
        <w:t xml:space="preserve"> в перечень.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3) Формирование реестра исполнителей услуг, включающего данные о реализуемых образовательных программах.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Создание актуального перечня дополнительных общеразвивающих программ с указанием основных показателей объема данных программ (продолжитель</w:t>
      </w:r>
      <w:r>
        <w:t>ность дополнительных общеразвивающих программ, их стоимость, плановое количество детей к зачислению) на год и плановый период. Такой актуальный перечень доступен после включения исполнителя услуг в реестр исполнителей услуг. Уполномоченные органы субъектов</w:t>
      </w:r>
      <w:r>
        <w:t xml:space="preserve"> Российской Федерации передают данные реестра исполнителей услуг в ГИИС "Электронный бюджет" с использованием квалифицированной электронной подписи, следуя технологическим инструкциям Министерства финансов Российской Федерации.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4) Комбинированный отбор исп</w:t>
      </w:r>
      <w:r>
        <w:t>олнителей.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 xml:space="preserve">Государственным (муниципальным) учреждениям возможно формировать государственное (муниципальное) задание, а негосударственные исполнители включаются в реестр исполнителей по социальному сертификату в заявительном порядке. При включении в реестр </w:t>
      </w:r>
      <w:r>
        <w:t>исполнителей оценивается качество дополнительных общеразвивающих программ. Это повышает эффективность реализации программ дополнительного образования в субъекте Российской Федерации, делает систему дополнительного образования более устойчивой к вызовам.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5)</w:t>
      </w:r>
      <w:r>
        <w:t xml:space="preserve"> Использование социальных сертификатов.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Родители используют социальные сертификаты для выбора дополнительных общеразвивающих программ и исполнителей, средства исполнителям перечисляются после подтверждения участия ребенка в образовательной программе, возмо</w:t>
      </w:r>
      <w:r>
        <w:t>жно также после предоставления отчетности. Повышается доступность родительского выбора.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6) Мониторинг и корректировка.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 xml:space="preserve">Ведется регулярный контроль качества, объемов и эффективности через отчеты исполнителей услуг, "обратную связь" и аудит. Отчетные данные </w:t>
      </w:r>
      <w:r>
        <w:t>по соглашениям формируются в ГИИС "Электронный бюджет". На основе количественных данных государственный (муниципальный) социальный заказ утверждается ежегодно на срок оказания услуги. Это обеспечивает устойчивость системы и адаптацию к изменяющимся нуждам.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 xml:space="preserve">2.5 При определении показателей эффективности организации оказания услуг по социальному сертификату (показателей развития направления в отрасли социальной сферы) и значений таких показателей, включаемых в порядки формирования региональных (муниципальных) </w:t>
      </w:r>
      <w:r>
        <w:t>социальных заказов рекомендуется предусмотреть следующие группы показателей: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рост удовлетворенности граждан оказанием государственных (муниципальных) услуг в социальной сфере;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повышение качества оказанных услуг;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lastRenderedPageBreak/>
        <w:t>увеличение охвата услугами/доступа к услугам</w:t>
      </w:r>
      <w:r>
        <w:t>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усиление конкуренции;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улучшение условий для оказания услуг негосударственными организациями.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Значения групп показателей "увеличение охвата услугами/доступа к услугам" и "улучшение условий для оказания услуг некоммерческими организациями" определяются исх</w:t>
      </w:r>
      <w:r>
        <w:t xml:space="preserve">одя из показателей, установленных в рамках внедрения в субъекте Российской Федерации Целевой модели ДОД, или показателей, утвержденных в субъекте Российской Федерации в рамках регионального плана реализации </w:t>
      </w:r>
      <w:hyperlink r:id="rId20" w:tooltip="Распоряжение Правительства РФ от 31.03.2022 N 678-р (ред. от 30.04.2026) &lt;Об утверждении Концепции развития дополнительного образования детей и признании утратившим силу Распоряжения Правительства РФ от 04.09.2014 N 1726-р&gt; (вместе с &quot;Концепцией развития допол">
        <w:r>
          <w:rPr>
            <w:color w:val="0000FF"/>
          </w:rPr>
          <w:t>Концепции</w:t>
        </w:r>
      </w:hyperlink>
      <w:r>
        <w:t xml:space="preserve"> развития дополнительного образования детей на период до 2030 года.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Значения групп показателей "рост удовлетворенности граждан оказанием государственных (муниципальных) услуг в социальной сфере"</w:t>
      </w:r>
      <w:r>
        <w:t>, "повышение качества оказанных услуг", "усиление конкуренции" определяются органами исполнительной власти субъекта Российской Федерации, органами местного самоуправления самостоятельно, в том числе по результатам проведения оценки состояния отрасли социал</w:t>
      </w:r>
      <w:r>
        <w:t>ьной сферы (направлений в отрасли социальной сферы), анализа спроса и предложения на государственные (муниципальные) услуги в социальной сфере на основе модели, разработанной Научно-исследовательским финансовым институтом Минфина России (далее - НИФИ Минфи</w:t>
      </w:r>
      <w:r>
        <w:t>на России), описание которой размещено на официальном сайте НИФИ Минфина России &lt;2&gt;.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&lt;2&gt; НИФИ Минфина России - Деятельность - Информационно-аналитические материалы - Методические рекомендации.</w:t>
      </w:r>
    </w:p>
    <w:p w:rsidR="0040722A" w:rsidRDefault="0040722A">
      <w:pPr>
        <w:pStyle w:val="ConsPlusNormal0"/>
        <w:ind w:firstLine="540"/>
        <w:jc w:val="both"/>
      </w:pPr>
    </w:p>
    <w:p w:rsidR="0040722A" w:rsidRDefault="00280D0A">
      <w:pPr>
        <w:pStyle w:val="ConsPlusNormal0"/>
        <w:ind w:firstLine="540"/>
        <w:jc w:val="both"/>
      </w:pPr>
      <w:r>
        <w:t>По указанным показателям утве</w:t>
      </w:r>
      <w:r>
        <w:t>рждаются значения базовой величины и целевого ориентира, который рекомендуется устанавливать на период до 4-х лет.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Высший исполнительный орган субъекта Российской Федерации вправе определить указанные показатели, их значения и план их достижения, учитываем</w:t>
      </w:r>
      <w:r>
        <w:t>ые при формировании и исполнении муниципальных социальных заказов на территориях муниципальных образований, находящихся на территории субъекта Российской Федерации.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В план достижения показателей эффективности в составе порядков формирования региональных (м</w:t>
      </w:r>
      <w:r>
        <w:t xml:space="preserve">униципальных) социальных заказов рекомендуется включать с указанием сроков исполнения, ожидаемых результатов и ответственных исполнителей как организационные мероприятия, необходимые для реализации положений </w:t>
      </w:r>
      <w:hyperlink r:id="rId21" w:tooltip="Федеральный закон от 13.07.2020 N 189-ФЗ (ред. от 26.12.2024) &quot;О государственном (муниципальном) социальном заказе на оказание государственных (муниципальных) услуг в социальной сфере&quot; (с изм. и доп., вступ. в силу с 01.01.2026) {КонсультантПлюс}">
        <w:r>
          <w:rPr>
            <w:color w:val="0000FF"/>
          </w:rPr>
          <w:t>Закона</w:t>
        </w:r>
      </w:hyperlink>
      <w:r>
        <w:t xml:space="preserve"> о социальном заказе, так и информационно-коммуникационные мероприятия, направленные на повышение вовлеченности заинтересованных сторон в совершенствование оказания услуг в рамках государственного (муниципального) социаль</w:t>
      </w:r>
      <w:r>
        <w:t>ного заказа, системное информирование негосударственных исполнителей услуг о возможностях конкурентного доступа к оказанию услуг.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2.6 С 1 января 2026 г. в систему организации оказания государственных (муниципальных) услуг в социальной сфере внедрены: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прове</w:t>
      </w:r>
      <w:r>
        <w:t>дение мониторинга достижения результатов оказания государственных (муниципальных) услуг в социальной сфере отраслевыми органами власти (органами местного самоуправления) ежеквартально на основе показателей, характеризующих процесс (время и объем оказания у</w:t>
      </w:r>
      <w:r>
        <w:t>слуги) и качество (оценки и предложения потребителей услуг по результатам их оказания) оказания услуги &lt;3&gt;;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 xml:space="preserve">&lt;3&gt; </w:t>
      </w:r>
      <w:hyperlink r:id="rId22" w:tooltip="Приказ Минфина России от 28.04.2025 N 49н &quot;Об утверждении Порядка проведения мониторинга достижения результатов оказания государственных (муниципальных) услуг в социальной сфере&quot; (Зарегистрировано в Минюсте России 30.05.2025 N 82465) {КонсультантПлюс}">
        <w:r>
          <w:rPr>
            <w:color w:val="0000FF"/>
          </w:rPr>
          <w:t>Приказ</w:t>
        </w:r>
      </w:hyperlink>
      <w:r>
        <w:t xml:space="preserve"> Минфина Рос</w:t>
      </w:r>
      <w:r>
        <w:t>сии от 28 апреля 2025 г. N 49н "Об утверждении Порядка проведения мониторинга достижения результатов оказания государственных (муниципальных) услуг в социальной сфере".</w:t>
      </w:r>
    </w:p>
    <w:p w:rsidR="0040722A" w:rsidRDefault="0040722A">
      <w:pPr>
        <w:pStyle w:val="ConsPlusNormal0"/>
        <w:ind w:firstLine="540"/>
        <w:jc w:val="both"/>
      </w:pPr>
    </w:p>
    <w:p w:rsidR="0040722A" w:rsidRDefault="00280D0A">
      <w:pPr>
        <w:pStyle w:val="ConsPlusNormal0"/>
        <w:ind w:firstLine="540"/>
        <w:jc w:val="both"/>
      </w:pPr>
      <w:r>
        <w:t>осуществление оценки исполнителя государственных (муниципальных) услуг в социальной сф</w:t>
      </w:r>
      <w:r>
        <w:t xml:space="preserve">ере </w:t>
      </w:r>
      <w:r>
        <w:lastRenderedPageBreak/>
        <w:t>&lt;4&gt;.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 xml:space="preserve">&lt;4&gt; </w:t>
      </w:r>
      <w:hyperlink r:id="rId23" w:tooltip="Приказ Минфина России от 26.05.2025 N 63н &quot;Об утверждении методики определения оценки исполнителя государственных (муниципальных) услуг в социальной сфере&quot; (Зарегистрировано в Минюсте России 01.07.2025 N 82771) {КонсультантПлюс}">
        <w:r>
          <w:rPr>
            <w:color w:val="0000FF"/>
          </w:rPr>
          <w:t>Приказ</w:t>
        </w:r>
      </w:hyperlink>
      <w:r>
        <w:t xml:space="preserve"> Минфина России от 26 мая 2025 г. N 63н "Об утверждении методики определения оценки исполнителя государственных (муниципальных) услуг в социально</w:t>
      </w:r>
      <w:r>
        <w:t>й сфере".</w:t>
      </w:r>
    </w:p>
    <w:p w:rsidR="0040722A" w:rsidRDefault="0040722A">
      <w:pPr>
        <w:pStyle w:val="ConsPlusNormal0"/>
        <w:ind w:firstLine="540"/>
        <w:jc w:val="both"/>
      </w:pPr>
    </w:p>
    <w:p w:rsidR="0040722A" w:rsidRDefault="00280D0A">
      <w:pPr>
        <w:pStyle w:val="ConsPlusNormal0"/>
        <w:ind w:firstLine="540"/>
        <w:jc w:val="both"/>
      </w:pPr>
      <w:r>
        <w:t>Оценка исполнителя услуг формируется на основе: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оценки потребителем услуг по 5-балльной системе, где 1 балл означает полную неудовлетворенность, а 5 баллов - высокую степень удовлетворенности;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ежеквартальной оценки уполномоченным органом по резу</w:t>
      </w:r>
      <w:r>
        <w:t>льтатам проведения мониторинга достижения результатов оказания услуг на основе вывода о вероятности возникновения риска недостижения исполнителем услуг результатов оказания услуг по 5-балльной системе;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независимой оценки качества условий оказания услуг &lt;5&gt;</w:t>
      </w:r>
      <w:r>
        <w:t>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 xml:space="preserve">&lt;5&gt; Проводимой в соответствии со </w:t>
      </w:r>
      <w:hyperlink r:id="rId24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статьей 95.2</w:t>
        </w:r>
      </w:hyperlink>
      <w:r>
        <w:t xml:space="preserve"> Закона об образовании в Российской Федерации.</w:t>
      </w:r>
    </w:p>
    <w:p w:rsidR="0040722A" w:rsidRDefault="0040722A">
      <w:pPr>
        <w:pStyle w:val="ConsPlusNormal0"/>
        <w:ind w:firstLine="540"/>
        <w:jc w:val="both"/>
      </w:pPr>
    </w:p>
    <w:p w:rsidR="0040722A" w:rsidRDefault="00280D0A">
      <w:pPr>
        <w:pStyle w:val="ConsPlusNormal0"/>
        <w:ind w:firstLine="540"/>
        <w:jc w:val="both"/>
      </w:pPr>
      <w:r>
        <w:t>Для формирования оценки исполнителя услуг используются данные из региональных информационных систем в сфере дополнительного образования ("региональные навигаторы").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Инфор</w:t>
      </w:r>
      <w:r>
        <w:t>мация об исполнителях государственных (муниципальных) услуг в социальной сфере, о результатах мониторинга достижения результатов оказания государственных (муниципальных) услуг в социальной сфере, оценка исполнителя государственных (муниципальных) услуг в с</w:t>
      </w:r>
      <w:r>
        <w:t>оциальной сфере размещаются на официальном сайте для размещения информации о государственных и муниципальных учреждениях в информационно-телекоммуникационной сети "Интернет" &lt;6&gt; (</w:t>
      </w:r>
      <w:hyperlink r:id="rId25">
        <w:r>
          <w:rPr>
            <w:color w:val="0000FF"/>
          </w:rPr>
          <w:t>www.bus.gov.ru</w:t>
        </w:r>
      </w:hyperlink>
      <w:r>
        <w:t>).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--------------------------</w:t>
      </w:r>
      <w:r>
        <w:t>------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 xml:space="preserve">&lt;6&gt; </w:t>
      </w:r>
      <w:hyperlink r:id="rId26" w:tooltip="Приказ Минфина России от 19.05.2025 N 60н &quot;Об утверждении Порядка размещения информации об исполнителях государственных (муниципальных) услуг в социальной сфере, о результатах мониторинга достижения результатов оказания государственных (муниципальных) услуг в ">
        <w:r>
          <w:rPr>
            <w:color w:val="0000FF"/>
          </w:rPr>
          <w:t>Приказ</w:t>
        </w:r>
      </w:hyperlink>
      <w:r>
        <w:t xml:space="preserve"> Минфина России от 19 мая 2025 г. N 60н "Об утверждении Порядка размещения информации об исполнителях государственных (муниципальных) услуг в социаль</w:t>
      </w:r>
      <w:r>
        <w:t>ной сфере, о результатах мониторинга достижения результатов оказания государственных (муниципальных) услуг в социальной сфере, оценки исполнителя государственных (муниципальных) услуг в социальной сфере на официальном сайте для размещения информации о госу</w:t>
      </w:r>
      <w:r>
        <w:t>дарственных и муниципальных учреждениях в информационно-телекоммуникационной сети "Интернет".</w:t>
      </w:r>
    </w:p>
    <w:p w:rsidR="0040722A" w:rsidRDefault="0040722A">
      <w:pPr>
        <w:pStyle w:val="ConsPlusNormal0"/>
        <w:ind w:firstLine="540"/>
        <w:jc w:val="both"/>
      </w:pPr>
    </w:p>
    <w:p w:rsidR="0040722A" w:rsidRDefault="00280D0A">
      <w:pPr>
        <w:pStyle w:val="ConsPlusTitle0"/>
        <w:jc w:val="center"/>
        <w:outlineLvl w:val="1"/>
      </w:pPr>
      <w:r>
        <w:t>3. Приоритеты в совершенствовании государственного</w:t>
      </w:r>
    </w:p>
    <w:p w:rsidR="0040722A" w:rsidRDefault="00280D0A">
      <w:pPr>
        <w:pStyle w:val="ConsPlusTitle0"/>
        <w:jc w:val="center"/>
      </w:pPr>
      <w:r>
        <w:t>(муниципального) социального заказа на реализацию</w:t>
      </w:r>
    </w:p>
    <w:p w:rsidR="0040722A" w:rsidRDefault="00280D0A">
      <w:pPr>
        <w:pStyle w:val="ConsPlusTitle0"/>
        <w:jc w:val="center"/>
      </w:pPr>
      <w:r>
        <w:t>дополнительных общеразвивающих программ для детей</w:t>
      </w:r>
    </w:p>
    <w:p w:rsidR="0040722A" w:rsidRDefault="0040722A">
      <w:pPr>
        <w:pStyle w:val="ConsPlusNormal0"/>
        <w:jc w:val="center"/>
      </w:pPr>
    </w:p>
    <w:p w:rsidR="0040722A" w:rsidRDefault="00280D0A">
      <w:pPr>
        <w:pStyle w:val="ConsPlusNormal0"/>
        <w:ind w:firstLine="540"/>
        <w:jc w:val="both"/>
      </w:pPr>
      <w:r>
        <w:t xml:space="preserve">3.1 В соответствии с </w:t>
      </w:r>
      <w:hyperlink r:id="rId27" w:tooltip="Приказ Минпросвещения России от 03.09.2019 N 467 (ред. от 21.04.2023) &quot;Об утверждении Целевой модели развития региональных систем дополнительного образования детей&quot; (Зарегистрировано в Минюсте России 06.12.2019 N 56722) {КонсультантПлюс}">
        <w:r>
          <w:rPr>
            <w:color w:val="0000FF"/>
          </w:rPr>
          <w:t>приказом</w:t>
        </w:r>
      </w:hyperlink>
      <w:r>
        <w:t xml:space="preserve"> Минпросвещения России от 3 сентября 2019 г. N 467 ключевыми задачами Целевой модели ДОД являются: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повышение вариативности дополнительного образов</w:t>
      </w:r>
      <w:r>
        <w:t>ания детей, качества и доступности дополнительных образовательных программ для детей;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формирование ведущей роли дополнительного образования детей в системе образования субъектов Российской Федерации как важнейшего элемента интеллектуального, духовно-нрав</w:t>
      </w:r>
      <w:r>
        <w:t>ственного и физического совершенствования детей, а также обеспечение подготовки и ранней профориентации будущих кадров для потребностей социально-экономического развития субъектов Российской Федерации;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повышение значимости и востребованности дополнительн</w:t>
      </w:r>
      <w:r>
        <w:t>ых общеобразовательных программ;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 xml:space="preserve">- создание конкурентных условий для развития различных организаций, осуществляющих </w:t>
      </w:r>
      <w:r>
        <w:lastRenderedPageBreak/>
        <w:t>образовательную деятельность по дополнительным общеобразовательным программам, вне зависимости от их организационно-правовой формы, в том чи</w:t>
      </w:r>
      <w:r>
        <w:t>сле государственных (муниципальных), частных организаций и индивидуальных предпринимателей, осуществляющих образовательную деятельность;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 xml:space="preserve">- обновление методов и содержания дополнительного образования детей в соответствии с их образовательными потребностями </w:t>
      </w:r>
      <w:r>
        <w:t>и индивидуальными возможностями, интересами семьи и общества;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 xml:space="preserve">- </w:t>
      </w:r>
      <w:r>
        <w:t xml:space="preserve">формирование организационно-финансовых механизмов в системе дополнительного образования детей, направленных на совершенствование системы финансирования дополнительного образования детей, обеспечивающих повышение качества дополнительного образования детей, </w:t>
      </w:r>
      <w:r>
        <w:t>создание конкурентной среды в системе дополнительного образования детей, а также равный доступ детей к обучению по дополнительным общеобразовательным программам.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 xml:space="preserve">3.2 В соответствии с </w:t>
      </w:r>
      <w:hyperlink r:id="rId28" w:tooltip="Приказ Минпросвещения России от 27.07.2022 N 629 &quot;Об утверждении Порядка организации и осуществления образовательной деятельности по дополнительным общеобразовательным программам&quot; (Зарегистрировано в Минюсте России 26.09.2022 N 70226) {КонсультантПлюс}">
        <w:r>
          <w:rPr>
            <w:color w:val="0000FF"/>
          </w:rPr>
          <w:t>приказом</w:t>
        </w:r>
      </w:hyperlink>
      <w:r>
        <w:t xml:space="preserve"> Министерства просвещения Российской Федерации от 27 июля 2022 г. N 629 организации, осуществляющие образовательную деятельность, обновляют дополнительные общеобразовательные программы с учетом развития науки, техники, культуры</w:t>
      </w:r>
      <w:r>
        <w:t>, экономики, технологий и социальной сферы.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 xml:space="preserve">3.3 </w:t>
      </w:r>
      <w:hyperlink r:id="rId29" w:tooltip="Распоряжение Правительства РФ от 31.03.2022 N 678-р (ред. от 30.04.2026) &lt;Об утверждении Концепции развития дополнительного образования детей и признании утратившим силу Распоряжения Правительства РФ от 04.09.2014 N 1726-р&gt; (вместе с &quot;Концепцией развития допол">
        <w:r>
          <w:rPr>
            <w:color w:val="0000FF"/>
          </w:rPr>
          <w:t>Концепция</w:t>
        </w:r>
      </w:hyperlink>
      <w:r>
        <w:t xml:space="preserve"> развития дополнительного образования детей до 2030 года определяет ключевые задачи в реализации г</w:t>
      </w:r>
      <w:r>
        <w:t>осударственного (муниципального) социального заказа на реализацию дополнительных общеразвивающих программ для детей: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совершенствовать механизмы реализации государственного (муниципального) социального заказа на реализацию дополнительных общеразвивающих п</w:t>
      </w:r>
      <w:r>
        <w:t>рограмм для детей в рамках Целевой модели ДОД.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обеспечивать ежегодно выдачу социальных сертификатов до 2030 года не менее 30 процентам детей в каждом субъекте Российской Федерации.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создавать условия для повышения доступности и качества, а также оптимиз</w:t>
      </w:r>
      <w:r>
        <w:t>ации процесса предоставления услуги "Запись на программу дополнительного образования" посредством перехода к упреждающему (проактивному) режиму предоставления.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3.4 К ключевым приоритетам в совершенствовании государственного (муниципального) социального зак</w:t>
      </w:r>
      <w:r>
        <w:t>аза на реализацию дополнительных общеразвивающих программ для детей относятся: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Достижение национальных целей развития Российской Федерации на период до 2030 года и на перспективу до 2036 года.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Реализация потенциала каждого человека, развитие его талантов</w:t>
      </w:r>
      <w:r>
        <w:t>, воспитание патриотичной и социально ответственной личности через 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</w:t>
      </w:r>
      <w:r>
        <w:t xml:space="preserve">ких ценностей и обеспечение к 2030 году функционирования эффективной системы выявления, поддержки и развития способностей и талантов детей и молодежи, основанной на принципах ответственности, справедливости, всеобщности и направленной на самоопределение и </w:t>
      </w:r>
      <w:r>
        <w:t>профессиональную ориентацию 100 процентов обучающихся.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Увеличение охвата детей в возрасте от 5 до 18 лет дополнительным образованием, его доступности.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Достижение установленных на 2026 - 2030 гг. плановых значений показателя "Доля детей в возрасте от 5 до</w:t>
      </w:r>
      <w:r>
        <w:t xml:space="preserve"> 18 лет, охваченных дополнительным образованием" федерального проекта "Все лучшее детям" национального </w:t>
      </w:r>
      <w:hyperlink r:id="rId30" w:tooltip="&quot;Паспорт национального проекта &quot;Образование&quot; (утв. президиумом Совета при Президенте РФ по стратегическому развитию и национальным проектам, протокол от 24.12.2018 N 16) {КонсультантПлюс}">
        <w:r>
          <w:rPr>
            <w:color w:val="0000FF"/>
          </w:rPr>
          <w:t>проекта</w:t>
        </w:r>
      </w:hyperlink>
      <w:r>
        <w:t xml:space="preserve"> "Образование" на уровне Российской Федерации и субъектов Российской Федерации, обеспечение выдачи не менее 30% детей в каждом </w:t>
      </w:r>
      <w:r>
        <w:t>субъекте Российской Федерации социальных сертификатов для записи на дополнительные общеразвивающие программы.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lastRenderedPageBreak/>
        <w:t>- Стимулирование конкуренции исполнителей государственных (муниципальных) услуг за счет расширения применения социального сертификата как основног</w:t>
      </w:r>
      <w:r>
        <w:t>о способа распределения бюджетных средств.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Расширение участия негосударственного сектора в системе дополнительного образования.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Увеличение доли организаций негосударственного сектора, реализующих дополнительные общеобразовательные программы, в общем количестве организаций в сфере дополнительного образования детей до 10% к 2030 г., увеличение доли негосударственного сектора, включен</w:t>
      </w:r>
      <w:r>
        <w:t>ного в систему персонифицированного финансирования дополнительного образования детей, до 5% к 2030 г.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Непрерывная актуализация организационно-финансовых составляющих Целевых моделей ДОД субъектов Российской Федерации.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Обновление механизмов персонифициров</w:t>
      </w:r>
      <w:r>
        <w:t>анного финансирования дополнительного образования, совершенствование функционирования региональных навигаторов дополнительного образования детей, актуализация содержания дополнительных общеразвивающих программ и внедрение моделей доступности дополнительног</w:t>
      </w:r>
      <w:r>
        <w:t>о образования для детей с различными образовательными потребностями.</w:t>
      </w:r>
    </w:p>
    <w:p w:rsidR="0040722A" w:rsidRDefault="0040722A">
      <w:pPr>
        <w:pStyle w:val="ConsPlusNormal0"/>
        <w:ind w:firstLine="540"/>
        <w:jc w:val="both"/>
      </w:pPr>
    </w:p>
    <w:p w:rsidR="0040722A" w:rsidRDefault="00280D0A">
      <w:pPr>
        <w:pStyle w:val="ConsPlusTitle0"/>
        <w:jc w:val="center"/>
        <w:outlineLvl w:val="1"/>
      </w:pPr>
      <w:r>
        <w:t>4. Мониторинг реализации государственного (муниципального)</w:t>
      </w:r>
    </w:p>
    <w:p w:rsidR="0040722A" w:rsidRDefault="00280D0A">
      <w:pPr>
        <w:pStyle w:val="ConsPlusTitle0"/>
        <w:jc w:val="center"/>
      </w:pPr>
      <w:r>
        <w:t>социального заказа в сфере дополнительного образования</w:t>
      </w:r>
    </w:p>
    <w:p w:rsidR="0040722A" w:rsidRDefault="0040722A">
      <w:pPr>
        <w:pStyle w:val="ConsPlusNormal0"/>
        <w:jc w:val="center"/>
      </w:pPr>
    </w:p>
    <w:p w:rsidR="0040722A" w:rsidRDefault="00280D0A">
      <w:pPr>
        <w:pStyle w:val="ConsPlusNormal0"/>
        <w:ind w:firstLine="540"/>
        <w:jc w:val="both"/>
      </w:pPr>
      <w:r>
        <w:t>4.1 Министерством финансов Российской Федерации обеспечивается монитори</w:t>
      </w:r>
      <w:r>
        <w:t xml:space="preserve">нг организации оказания государственных (муниципальных) услуг в социальной сфере в рамках </w:t>
      </w:r>
      <w:hyperlink r:id="rId31" w:tooltip="Федеральный закон от 13.07.2020 N 189-ФЗ (ред. от 26.12.2024) &quot;О государственном (муниципальном) социальном заказе на оказание государственных (муниципальных) услуг в социальной сфере&quot; (с изм. и доп., вступ. в силу с 01.01.2026) {КонсультантПлюс}">
        <w:r>
          <w:rPr>
            <w:color w:val="0000FF"/>
          </w:rPr>
          <w:t>Закона</w:t>
        </w:r>
      </w:hyperlink>
      <w:r>
        <w:t xml:space="preserve"> о социальном заказе по двум блокам показателей: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общие (анализируется политика ор</w:t>
      </w:r>
      <w:r>
        <w:t>ганов власти субъекта Российской Федерации по применению конкурентных способов отбора исполнителей услуг; своевременное утверждение нормативных правовых актов; проведение организационных и информационно-коммуникационных мероприятий; проведение уполномоченн</w:t>
      </w:r>
      <w:r>
        <w:t>ыми органами мониторинга достижения результатов оказания услуг и оценки исполнителя услуг);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по отраслям социальной сферы (в том числе образование) (оценивается политика, проводимая органами власти субъекта Российской Федерации (муниципального образования</w:t>
      </w:r>
      <w:r>
        <w:t>) по применению механизмов социального заказа в отрасли; анализируется достижение показателей эффективности организации оказания услуг; степень развития конкурентной среды, отражающая вовлеченность организаций негосударственного и государственного секторов</w:t>
      </w:r>
      <w:r>
        <w:t>, распределение объемов услуг среди исполнителей; потенциал (мощность) исполнителей услуг).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По результатам мониторинга формируется оценка политики субъекта Российской Федерации по внедрению конкурентных способов отбора исполнителей государственных (муницип</w:t>
      </w:r>
      <w:r>
        <w:t>альных) услуг и повышению роли негосударственных исполнителей услуг (активная/сдержанная/минимальная).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Данные мониторинга характеризуют принимаемые органами власти субъектов Российской Федерации (органами местного самоуправления) управленческие решения при</w:t>
      </w:r>
      <w:r>
        <w:t xml:space="preserve"> организации реализации дополнительных общеразвивающих программ для детей.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4.2 В целях сбора данных для мониторинга, в отношении которых не определены машиночитаемые форматы передачи информации, а также дополнение данных мониторинга по социальному заказу д</w:t>
      </w:r>
      <w:r>
        <w:t>анными о развитии системы дополнительного образования детей, в соответствии с письмом Минпросвещения России от 25 августа 2025 г. N 06-1179, Министерством просвещения Российской Федерации совместно с ФГБОУ ДОК "Центр всестороннего развития детей "Прогресс"</w:t>
      </w:r>
      <w:r>
        <w:t xml:space="preserve"> на регулярной основе осуществляется анализ нормативных правовых актов, социальных заказов на реализацию дополнительных общеразвивающих программ для детей, отчетов об их исполнении и выданных социальных сертификатов в субъектах Российской Федерации (далее </w:t>
      </w:r>
      <w:r>
        <w:t xml:space="preserve">- Анализ). Анализ проводится в целях анализа достижения значений целевых показателей реализации </w:t>
      </w:r>
      <w:hyperlink r:id="rId32" w:tooltip="Распоряжение Правительства РФ от 31.03.2022 N 678-р (ред. от 30.04.2026) &lt;Об утверждении Концепции развития дополнительного образования детей и признании утратившим силу Распоряжения Правительства РФ от 04.09.2014 N 1726-р&gt; (вместе с &quot;Концепцией развития допол">
        <w:r>
          <w:rPr>
            <w:color w:val="0000FF"/>
          </w:rPr>
          <w:t>Концепции</w:t>
        </w:r>
      </w:hyperlink>
      <w:r>
        <w:t xml:space="preserve"> развития дополнительного образования детей до 203</w:t>
      </w:r>
      <w:r>
        <w:t>0 года.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4.3 Анализ включает в себя следующие блоки: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lastRenderedPageBreak/>
        <w:t>- информационный, связанный со статистическими данными о реализации социального заказа;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отчетный, связанный с размещением информации о реализации социального заказа в ГИИС "Электронный бюджет";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нормат</w:t>
      </w:r>
      <w:r>
        <w:t>ивно-правовой, касающийся утверждения в субъекте Российской Федерации и его муниципальных образованиях нормативно-правовых актов, необходимых для применения социального заказа на реализацию дополнительных общеразвивающих программ, а также показателей эффек</w:t>
      </w:r>
      <w:r>
        <w:t>тивности, характеризующих удовлетворенность потребителей, усиление конкуренции при выборе негосударственных исполнителей услуг, доступность услуг дополнительного образования, и их достижение.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4.4 Перечень анализируемой информации в рамках информационного б</w:t>
      </w:r>
      <w:r>
        <w:t>лока: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наименование РОИВа, отвечающего за реализацию социального заказа на реализацию дополнительных общеразвивающих программ для детей в субъекте Российской Федерации;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количество муниципалитетов в субъекте Российской Федерации;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единица измерения стои</w:t>
      </w:r>
      <w:r>
        <w:t>мости сертификата (час/рубль/смешанное);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средний номинал сертификата на X год;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количество выданных социальных сертификатов;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количество дополнительных общеразвивающих программ, реализующихся с использованием социального сертификата;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количество челов</w:t>
      </w:r>
      <w:r>
        <w:t>еко-часов, реализующихся с использованием социального сертификата;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среднее значение продолжительности дополнительных общеразвивающих программ, реализующихся с использование социального сертификата (час);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средняя стоимость дополнительных общеразвивающих программ, реализующихся с использованием социального сертификата (за 1 час);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количество государственных организаций, участвующих в реализации социального заказа с использованием социального сертификата;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количество негосударственных организаций, участвующих в реализации социального заказа с использованием социального сертификата.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4.5 Перечень анализируемой информации в рамках отчетного блока: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размещен перечень услуг в социальной сфере, в отношении кото</w:t>
      </w:r>
      <w:r>
        <w:t>рых формируется региональный социальный заказ на реализацию дополнительных общеразвивающих программ для детей (Да/Нет);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утвержден и размещен на ЕПБС региональный социальный заказ на реализацию дополнительных общеразвивающих программ для детей на X г. (Да</w:t>
      </w:r>
      <w:r>
        <w:t>/Нет);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размещен отчет об исполнении регионального социального заказа на реализацию дополнительных общеразвивающих программ для детей за X г. (Да/Нет);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количество размещенных перечней услуг в социальной сфере, в отношении которых формируются муниципальн</w:t>
      </w:r>
      <w:r>
        <w:t>ые социальные заказы на реализацию дополнительных общеразвивающих программ для детей;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количество муниципалитетов, утвердивших социальный заказ на реализацию дополнительных общеразвивающих программ для детей на X г.;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lastRenderedPageBreak/>
        <w:t>- количество муниципалитетов, размести</w:t>
      </w:r>
      <w:r>
        <w:t>вших социальные заказы на реализацию дополнительных общеразвивающих программ для детей на ЕПБС на X г.;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количество муниципалитетов, разместивших отчеты об исполнении социальных заказов на реализацию дополнительных общеразвивающих программ для детей на ЕП</w:t>
      </w:r>
      <w:r>
        <w:t>БС за X г.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4.6 Перечень анализируемой информации в рамках нормативно-правового блока: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утверждена нормативная база для применения социального заказа на реализацию дополнительных общеразвивающих программ для детей на региональном уровне (Да/Нет);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утвержд</w:t>
      </w:r>
      <w:r>
        <w:t>ена нормативная база для применения социального заказа на реализацию дополнительных общеразвивающих программ для детей на муниципальном уровне (Да/Нет);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 xml:space="preserve">- утверждены показатели и значения показателей эффективности организации оказания услуги по реализации </w:t>
      </w:r>
      <w:r>
        <w:t>дополнительных общеразвивающих программ для детей в соответствии с социальным сертификатом на региональном уровне (Да, реквизиты НПА/Нет);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количество муниципалитетов, утвердивших показатели и значения показателей эффективности организации оказания услуги</w:t>
      </w:r>
      <w:r>
        <w:t xml:space="preserve"> по реализации дополнительных общеразвивающих программ для детей в соответствии с социальным сертификатом (число муниципалитетов, реквизиты НПА);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утвержден План достижения показателей эффективности на региональном уровне (Да, реквизиты НПА/Нет);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- количество муниципалитетов, утвердивших План достижения показателей эффективности (Количество муниципалитетов, реквизиты НПА).</w:t>
      </w:r>
    </w:p>
    <w:p w:rsidR="0040722A" w:rsidRDefault="00280D0A">
      <w:pPr>
        <w:pStyle w:val="ConsPlusNormal0"/>
        <w:spacing w:before="200"/>
        <w:ind w:firstLine="540"/>
        <w:jc w:val="both"/>
      </w:pPr>
      <w:r>
        <w:t>4.7 Форма Анализа представлена в Приложении 1 к настоящим Рекомендациям.</w:t>
      </w:r>
    </w:p>
    <w:p w:rsidR="0040722A" w:rsidRDefault="0040722A">
      <w:pPr>
        <w:pStyle w:val="ConsPlusNormal0"/>
        <w:jc w:val="both"/>
      </w:pPr>
    </w:p>
    <w:p w:rsidR="0040722A" w:rsidRDefault="0040722A">
      <w:pPr>
        <w:pStyle w:val="ConsPlusNormal0"/>
        <w:jc w:val="both"/>
      </w:pPr>
    </w:p>
    <w:p w:rsidR="0040722A" w:rsidRDefault="0040722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0722A">
      <w:headerReference w:type="default" r:id="rId33"/>
      <w:footerReference w:type="default" r:id="rId34"/>
      <w:headerReference w:type="first" r:id="rId35"/>
      <w:footerReference w:type="first" r:id="rId3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D0A" w:rsidRDefault="00280D0A">
      <w:r>
        <w:separator/>
      </w:r>
    </w:p>
  </w:endnote>
  <w:endnote w:type="continuationSeparator" w:id="0">
    <w:p w:rsidR="00280D0A" w:rsidRDefault="00280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22A" w:rsidRDefault="0040722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0722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0722A" w:rsidRDefault="00280D0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0722A" w:rsidRDefault="00280D0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0722A" w:rsidRDefault="00280D0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97782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97782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40722A" w:rsidRDefault="00280D0A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22A" w:rsidRDefault="0040722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0722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0722A" w:rsidRDefault="00280D0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0722A" w:rsidRDefault="00280D0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0722A" w:rsidRDefault="00280D0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97782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97782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40722A" w:rsidRDefault="00280D0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D0A" w:rsidRDefault="00280D0A">
      <w:r>
        <w:separator/>
      </w:r>
    </w:p>
  </w:footnote>
  <w:footnote w:type="continuationSeparator" w:id="0">
    <w:p w:rsidR="00280D0A" w:rsidRDefault="00280D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0722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0722A" w:rsidRDefault="00280D0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09.04.2026 N АБ-1462/06</w:t>
          </w:r>
          <w:r>
            <w:rPr>
              <w:rFonts w:ascii="Tahoma" w:hAnsi="Tahoma" w:cs="Tahoma"/>
              <w:sz w:val="16"/>
              <w:szCs w:val="16"/>
            </w:rPr>
            <w:br/>
            <w:t>"О методических рекомендациях"</w:t>
          </w:r>
          <w:r>
            <w:rPr>
              <w:rFonts w:ascii="Tahoma" w:hAnsi="Tahoma" w:cs="Tahoma"/>
              <w:sz w:val="16"/>
              <w:szCs w:val="16"/>
            </w:rPr>
            <w:br/>
            <w:t>(вместе с "Методическими рекоме...</w:t>
          </w:r>
        </w:p>
      </w:tc>
      <w:tc>
        <w:tcPr>
          <w:tcW w:w="2300" w:type="pct"/>
          <w:vAlign w:val="center"/>
        </w:tcPr>
        <w:p w:rsidR="0040722A" w:rsidRDefault="00280D0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 w:rsidR="00897782">
            <w:rPr>
              <w:rFonts w:ascii="Tahoma" w:hAnsi="Tahoma" w:cs="Tahoma"/>
              <w:sz w:val="16"/>
              <w:szCs w:val="16"/>
            </w:rPr>
            <w:t>24.06.2026</w:t>
          </w:r>
        </w:p>
      </w:tc>
    </w:tr>
  </w:tbl>
  <w:p w:rsidR="0040722A" w:rsidRDefault="0040722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0722A" w:rsidRDefault="0040722A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0722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0722A" w:rsidRDefault="00280D0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09.04.2026 N АБ-1462/06</w:t>
          </w:r>
          <w:r>
            <w:rPr>
              <w:rFonts w:ascii="Tahoma" w:hAnsi="Tahoma" w:cs="Tahoma"/>
              <w:sz w:val="16"/>
              <w:szCs w:val="16"/>
            </w:rPr>
            <w:br/>
            <w:t>"О методических рекомендациях"</w:t>
          </w:r>
          <w:r>
            <w:rPr>
              <w:rFonts w:ascii="Tahoma" w:hAnsi="Tahoma" w:cs="Tahoma"/>
              <w:sz w:val="16"/>
              <w:szCs w:val="16"/>
            </w:rPr>
            <w:br/>
            <w:t>(вместе с "Методическими рек</w:t>
          </w:r>
          <w:r>
            <w:rPr>
              <w:rFonts w:ascii="Tahoma" w:hAnsi="Tahoma" w:cs="Tahoma"/>
              <w:sz w:val="16"/>
              <w:szCs w:val="16"/>
            </w:rPr>
            <w:t>оме...</w:t>
          </w:r>
        </w:p>
      </w:tc>
      <w:tc>
        <w:tcPr>
          <w:tcW w:w="2300" w:type="pct"/>
          <w:vAlign w:val="center"/>
        </w:tcPr>
        <w:p w:rsidR="0040722A" w:rsidRDefault="00280D0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 w:rsidR="00897782">
            <w:rPr>
              <w:rFonts w:ascii="Tahoma" w:hAnsi="Tahoma" w:cs="Tahoma"/>
              <w:sz w:val="16"/>
              <w:szCs w:val="16"/>
            </w:rPr>
            <w:t>24.06.2026</w:t>
          </w:r>
        </w:p>
      </w:tc>
    </w:tr>
  </w:tbl>
  <w:p w:rsidR="0040722A" w:rsidRDefault="0040722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0722A" w:rsidRDefault="0040722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722A"/>
    <w:rsid w:val="00280D0A"/>
    <w:rsid w:val="0040722A"/>
    <w:rsid w:val="0089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13B0C4-B583-44A6-BF24-A131F0380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RZR&amp;n=508560" TargetMode="External"/><Relationship Id="rId18" Type="http://schemas.openxmlformats.org/officeDocument/2006/relationships/hyperlink" Target="https://minfin.gov.ru/ru/perfomance/budget/social_tools/social_order/" TargetMode="External"/><Relationship Id="rId26" Type="http://schemas.openxmlformats.org/officeDocument/2006/relationships/hyperlink" Target="https://login.consultant.ru/link/?req=doc&amp;base=RZR&amp;n=50900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R&amp;n=508560" TargetMode="External"/><Relationship Id="rId34" Type="http://schemas.openxmlformats.org/officeDocument/2006/relationships/footer" Target="footer1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RZR&amp;n=532901&amp;dst=100997" TargetMode="External"/><Relationship Id="rId17" Type="http://schemas.openxmlformats.org/officeDocument/2006/relationships/hyperlink" Target="https://login.consultant.ru/link/?req=doc&amp;base=RZR&amp;n=508560" TargetMode="External"/><Relationship Id="rId25" Type="http://schemas.openxmlformats.org/officeDocument/2006/relationships/hyperlink" Target="www.bus.gov.ru" TargetMode="External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508560" TargetMode="External"/><Relationship Id="rId20" Type="http://schemas.openxmlformats.org/officeDocument/2006/relationships/hyperlink" Target="https://login.consultant.ru/link/?req=doc&amp;base=RZR&amp;n=533596&amp;dst=100014" TargetMode="External"/><Relationship Id="rId29" Type="http://schemas.openxmlformats.org/officeDocument/2006/relationships/hyperlink" Target="https://login.consultant.ru/link/?req=doc&amp;base=RZR&amp;n=533596&amp;dst=100713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ZR&amp;n=532901" TargetMode="External"/><Relationship Id="rId24" Type="http://schemas.openxmlformats.org/officeDocument/2006/relationships/hyperlink" Target="https://login.consultant.ru/link/?req=doc&amp;base=RZR&amp;n=532901&amp;dst=121" TargetMode="External"/><Relationship Id="rId32" Type="http://schemas.openxmlformats.org/officeDocument/2006/relationships/hyperlink" Target="https://login.consultant.ru/link/?req=doc&amp;base=RZR&amp;n=533596&amp;dst=100181" TargetMode="External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ZR&amp;n=509149&amp;dst=100114" TargetMode="External"/><Relationship Id="rId23" Type="http://schemas.openxmlformats.org/officeDocument/2006/relationships/hyperlink" Target="https://login.consultant.ru/link/?req=doc&amp;base=RZR&amp;n=509007" TargetMode="External"/><Relationship Id="rId28" Type="http://schemas.openxmlformats.org/officeDocument/2006/relationships/hyperlink" Target="https://login.consultant.ru/link/?req=doc&amp;base=RZR&amp;n=427531&amp;dst=100070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login.consultant.ru/link/?req=doc&amp;base=RZR&amp;n=509149&amp;dst=100114" TargetMode="External"/><Relationship Id="rId19" Type="http://schemas.openxmlformats.org/officeDocument/2006/relationships/hyperlink" Target="https://www.budget.gov.ru/&#1073;&#1102;&#1076;&#1078;&#1077;&#1090;/&#1075;&#1086;&#1089;&#1091;&#1076;&#1072;&#1088;&#1089;&#1090;&#1074;&#1077;&#1085;&#1085;&#1072;&#1103;-&#1087;&#1086;&#1076;&#1076;&#1077;&#1088;&#1078;&#1082;&#1072;/&#1089;&#1086;&#1094;&#1080;&#1072;&#1083;&#1100;&#1085;&#1099;&#1077;-&#1079;&#1072;&#1082;&#1072;&#1079;&#1099;-&#1085;&#1072;-&#1086;&#1082;&#1072;&#1079;&#1072;&#1085;&#1080;&#1077;-&#1091;&#1089;&#1083;&#1091;&#1075;-&#1074;-&#1089;&#1086;&#1094;&#1080;&#1072;&#1083;&#1100;&#1085;&#1086;&#1081;-&#1089;&#1092;&#1077;&#1088;&#1077;" TargetMode="External"/><Relationship Id="rId31" Type="http://schemas.openxmlformats.org/officeDocument/2006/relationships/hyperlink" Target="https://login.consultant.ru/link/?req=doc&amp;base=RZR&amp;n=50856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ZR&amp;n=509149&amp;dst=100114" TargetMode="External"/><Relationship Id="rId14" Type="http://schemas.openxmlformats.org/officeDocument/2006/relationships/hyperlink" Target="https://login.consultant.ru/link/?req=doc&amp;base=RZR&amp;n=447875&amp;dst=1" TargetMode="External"/><Relationship Id="rId22" Type="http://schemas.openxmlformats.org/officeDocument/2006/relationships/hyperlink" Target="https://login.consultant.ru/link/?req=doc&amp;base=RZR&amp;n=507013&amp;dst=100009" TargetMode="External"/><Relationship Id="rId27" Type="http://schemas.openxmlformats.org/officeDocument/2006/relationships/hyperlink" Target="https://login.consultant.ru/link/?req=doc&amp;base=RZR&amp;n=447875&amp;dst=100015" TargetMode="External"/><Relationship Id="rId30" Type="http://schemas.openxmlformats.org/officeDocument/2006/relationships/hyperlink" Target="https://login.consultant.ru/link/?req=doc&amp;base=RZR&amp;n=319308" TargetMode="External"/><Relationship Id="rId35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6440</Words>
  <Characters>36712</Characters>
  <Application>Microsoft Office Word</Application>
  <DocSecurity>0</DocSecurity>
  <Lines>305</Lines>
  <Paragraphs>86</Paragraphs>
  <ScaleCrop>false</ScaleCrop>
  <Company>КонсультантПлюс Версия 4026.00.02</Company>
  <LinksUpToDate>false</LinksUpToDate>
  <CharactersWithSpaces>43066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от 09.04.2026 N АБ-1462/06
"О методических рекомендациях"
(вместе с "Методическими рекомендациями по совершенствованию государственного (муниципального) социального заказа на реализацию дополнительных общеразвивающих программ в рамках целевой модели развития региональных систем дополнительного образования детей")</dc:title>
  <cp:lastModifiedBy>Романова Светлана Анатольевна</cp:lastModifiedBy>
  <cp:revision>3</cp:revision>
  <dcterms:created xsi:type="dcterms:W3CDTF">2026-06-30T07:31:00Z</dcterms:created>
  <dcterms:modified xsi:type="dcterms:W3CDTF">2026-06-30T07:35:00Z</dcterms:modified>
</cp:coreProperties>
</file>