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18.07.2022 N 569</w:t>
              <w:br/>
              <w:t xml:space="preserve">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286"</w:t>
              <w:br/>
              <w:t xml:space="preserve">(Зарегистрировано в Минюсте России 17.08.2022 N 69676)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августа 2022 г. N 69676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июля 2022 г. N 569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НАЧАЛЬНОГО ОБЩЕГО ОБРАЗОВАНИЯ, УТВЕРЖДЕННЫЙ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31 МАЯ 2021 Г. N 286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абзацем вторым пункта 30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32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федеральный государственный образовательный </w:t>
      </w:r>
      <w:hyperlink w:history="0" r:id="rId9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начального общего образования, утвержденный приказом Министерства просвещения Российской Федерации от 31 мая 2021 г. N 286 (зарегистрирован Министерством юстиции Российской Федерации 5 июля 2021 г., регистрационный N 64100).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июля 2022 г. N 569</w:t>
      </w:r>
    </w:p>
    <w:p>
      <w:pPr>
        <w:pStyle w:val="0"/>
        <w:jc w:val="center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ФЕДЕРАЛЬНЫЙ ГОСУДАРСТВЕННЫЙ</w:t>
      </w:r>
    </w:p>
    <w:p>
      <w:pPr>
        <w:pStyle w:val="2"/>
        <w:jc w:val="center"/>
      </w:pPr>
      <w:r>
        <w:rPr>
          <w:sz w:val="20"/>
        </w:rPr>
        <w:t xml:space="preserve">ОБРАЗОВАТЕЛЬНЫЙ СТАНДАРТ НАЧАЛЬНОГО ОБЩЕГО ОБРАЗОВАНИЯ,</w:t>
      </w:r>
    </w:p>
    <w:p>
      <w:pPr>
        <w:pStyle w:val="2"/>
        <w:jc w:val="center"/>
      </w:pPr>
      <w:r>
        <w:rPr>
          <w:sz w:val="20"/>
        </w:rPr>
        <w:t xml:space="preserve">УТВЕРЖДЕННЫЙ ПРИКАЗОМ МИНИСТЕРСТВА ПРОСВЕЩЕНИЯ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31 МАЯ 2021 Г. N 286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0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&lt;1&gt;, федеральный государственный образовательный стандарт образования обучающихся с умственной отсталостью (интеллектуальными нарушениями) &lt;2&gt;.".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1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новыми сносками "1" и "2" к пункту 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"&lt;1&gt; </w:t>
      </w:r>
      <w:hyperlink w:history="0" r:id="rId12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 регистрационный N 35847).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Приказ Минобрнауки России от 19.12.2014 N 1599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Министерством юстиции Российской Федерации 3 февраля 2015 г., регистрационный N 35850).".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4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Сноски "1"</w:t>
        </w:r>
      </w:hyperlink>
      <w:r>
        <w:rPr>
          <w:sz w:val="20"/>
        </w:rPr>
        <w:t xml:space="preserve"> - </w:t>
      </w:r>
      <w:hyperlink w:history="0" r:id="rId15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"17"</w:t>
        </w:r>
      </w:hyperlink>
      <w:r>
        <w:rPr>
          <w:sz w:val="20"/>
        </w:rPr>
        <w:t xml:space="preserve"> к пункту 3, абзацу первому пункта 7, абзацу четвертому пункта 10, абзацам второму и третьему пункта 15, пункту 18, абзацу первому пункта 19, пункту 25, абзацу четвертому подпункта 34.2 и абзацу десятому подпункта 34.4 пункта 34, абзацам четвертому и пятому пункта 2 подпункта 35.2 и абзацу первому подпункта 35.3 пункта 35, абзацу первому подпункта 36.1 пункта 36, подпункту 38.1 пункта 38 и подпункту 39.3 пункта 39 считать соответственно сносками "3" - "19".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6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Пункт 20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"20.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 (далее - дифференциация обучения).".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</w:t>
      </w:r>
      <w:hyperlink w:history="0" r:id="rId17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абзаце шестом подпункта 32.1 пункта 32</w:t>
        </w:r>
      </w:hyperlink>
      <w:r>
        <w:rPr>
          <w:sz w:val="20"/>
        </w:rPr>
        <w:t xml:space="preserve"> цифры "3190" заменить цифрами "3345".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18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Абзац восьмой подпункта 35.3 пункта 35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"классы, оборудованные балетными станками (палками) и зеркалами;".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19" w:tooltip="Приказ Минпросвещения России от 31.05.2021 N 286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Абзац первый подпункта 36.1 пункта 36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"36.1. Организация должна предоставлять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образования, на каждого обучающегося по учебным предметам: русский язык, математика, окружающий мир, литературное чтение, иностранные языки, а также не менее одного учебника и (или) учебного пособия в печатной и (или) электронной форме, необходимого для освоения программы начального общего образования, на каждого обучающегося по иным учебным предметам (дисциплинам, курсам) &lt;17&gt;, входящим как в обязательную часть учебного плана указанной программы, так и в часть, формируемую участниками образовательных отношений.".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18.07.2022 N 569</w:t>
            <w:br/>
            <w:t>"О внесении изменений в федеральный государственный образовательный ста...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E159C8C25C837404B9E2ECD67602D69CB6ABF156C0988393E66DB17CAA00D449ED5D03ABF97889B4218C9744F470EA1D74A39F07BF1FCDCiCv0N" TargetMode = "External"/>
	<Relationship Id="rId8" Type="http://schemas.openxmlformats.org/officeDocument/2006/relationships/hyperlink" Target="consultantplus://offline/ref=DE159C8C25C837404B9E2ECD67602D69CC62B41F6E0988393E66DB17CAA00D449ED5D03ABF9788994B18C9744F470EA1D74A39F07BF1FCDCiCv0N" TargetMode = "External"/>
	<Relationship Id="rId9" Type="http://schemas.openxmlformats.org/officeDocument/2006/relationships/hyperlink" Target="consultantplus://offline/ref=DE159C8C25C837404B9E2ECD67602D69CC63B4196C0A88393E66DB17CAA00D449ED5D03ABF97889F4718C9744F470EA1D74A39F07BF1FCDCiCv0N" TargetMode = "External"/>
	<Relationship Id="rId10" Type="http://schemas.openxmlformats.org/officeDocument/2006/relationships/hyperlink" Target="consultantplus://offline/ref=DE159C8C25C837404B9E2ECD67602D69CC63B4196C0A88393E66DB17CAA00D449ED5D03ABF97889D4318C9744F470EA1D74A39F07BF1FCDCiCv0N" TargetMode = "External"/>
	<Relationship Id="rId11" Type="http://schemas.openxmlformats.org/officeDocument/2006/relationships/hyperlink" Target="consultantplus://offline/ref=DE159C8C25C837404B9E2ECD67602D69CC63B4196C0A88393E66DB17CAA00D449ED5D03ABF97889D4318C9744F470EA1D74A39F07BF1FCDCiCv0N" TargetMode = "External"/>
	<Relationship Id="rId12" Type="http://schemas.openxmlformats.org/officeDocument/2006/relationships/hyperlink" Target="consultantplus://offline/ref=DE159C8C25C837404B9E2ECD67602D69CE6CB818630E88393E66DB17CAA00D448CD58836BE9E969E4B0D9F2509i1v0N" TargetMode = "External"/>
	<Relationship Id="rId13" Type="http://schemas.openxmlformats.org/officeDocument/2006/relationships/hyperlink" Target="consultantplus://offline/ref=DE159C8C25C837404B9E2ECD67602D69CE6CB81F6B0D88393E66DB17CAA00D448CD58836BE9E969E4B0D9F2509i1v0N" TargetMode = "External"/>
	<Relationship Id="rId14" Type="http://schemas.openxmlformats.org/officeDocument/2006/relationships/hyperlink" Target="consultantplus://offline/ref=DE159C8C25C837404B9E2ECD67602D69CC63B4196C0A88393E66DB17CAA00D449ED5D03ABF97889D4018C9744F470EA1D74A39F07BF1FCDCiCv0N" TargetMode = "External"/>
	<Relationship Id="rId15" Type="http://schemas.openxmlformats.org/officeDocument/2006/relationships/hyperlink" Target="consultantplus://offline/ref=DE159C8C25C837404B9E2ECD67602D69CC63B4196C0A88393E66DB17CAA00D449ED5D03ABF978B9F4018C9744F470EA1D74A39F07BF1FCDCiCv0N" TargetMode = "External"/>
	<Relationship Id="rId16" Type="http://schemas.openxmlformats.org/officeDocument/2006/relationships/hyperlink" Target="consultantplus://offline/ref=DE159C8C25C837404B9E2ECD67602D69CC63B4196C0A88393E66DB17CAA00D449ED5D03ABF9788964518C9744F470EA1D74A39F07BF1FCDCiCv0N" TargetMode = "External"/>
	<Relationship Id="rId17" Type="http://schemas.openxmlformats.org/officeDocument/2006/relationships/hyperlink" Target="consultantplus://offline/ref=DE159C8C25C837404B9E2ECD67602D69CC63B4196C0A88393E66DB17CAA00D449ED5D03ABF9789964718C9744F470EA1D74A39F07BF1FCDCiCv0N" TargetMode = "External"/>
	<Relationship Id="rId18" Type="http://schemas.openxmlformats.org/officeDocument/2006/relationships/hyperlink" Target="consultantplus://offline/ref=DE159C8C25C837404B9E2ECD67602D69CC63B4196C0A88393E66DB17CAA00D449ED5D03ABF978A984218C9744F470EA1D74A39F07BF1FCDCiCv0N" TargetMode = "External"/>
	<Relationship Id="rId19" Type="http://schemas.openxmlformats.org/officeDocument/2006/relationships/hyperlink" Target="consultantplus://offline/ref=DE159C8C25C837404B9E2ECD67602D69CC63B4196C0A88393E66DB17CAA00D449ED5D03ABF978A984518C9744F470EA1D74A39F07BF1FCDCiCv0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18.07.2022 N 569
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286"
(Зарегистрировано в Минюсте России 17.08.2022 N 69676)</dc:title>
  <dcterms:created xsi:type="dcterms:W3CDTF">2022-08-19T13:47:31Z</dcterms:created>
</cp:coreProperties>
</file>