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ДЕПАРТАМЕНТ ГОСУДАРСТВЕННОЙ ПОЛИТИКИ И УПРАВЛЕНИЯ В СФЕРЕ</w:t>
      </w:r>
    </w:p>
    <w:p>
      <w:pPr>
        <w:pStyle w:val="2"/>
        <w:jc w:val="center"/>
      </w:pPr>
      <w:r>
        <w:rPr>
          <w:sz w:val="20"/>
        </w:rPr>
        <w:t xml:space="preserve">ОБЩЕГО ОБРАЗОВАНИЯ</w:t>
      </w:r>
    </w:p>
    <w:p>
      <w:pPr>
        <w:pStyle w:val="2"/>
        <w:jc w:val="center"/>
      </w:pPr>
      <w:r>
        <w:rPr>
          <w:sz w:val="20"/>
        </w:rPr>
      </w:r>
    </w:p>
    <w:p>
      <w:pPr>
        <w:pStyle w:val="2"/>
        <w:jc w:val="center"/>
      </w:pPr>
      <w:r>
        <w:rPr>
          <w:sz w:val="20"/>
        </w:rPr>
        <w:t xml:space="preserve">ПИСЬМО</w:t>
      </w:r>
    </w:p>
    <w:p>
      <w:pPr>
        <w:pStyle w:val="2"/>
        <w:jc w:val="center"/>
      </w:pPr>
      <w:r>
        <w:rPr>
          <w:sz w:val="20"/>
        </w:rPr>
        <w:t xml:space="preserve">от 3 июня 2024 г. N 03-834</w:t>
      </w:r>
    </w:p>
    <w:p>
      <w:pPr>
        <w:pStyle w:val="2"/>
        <w:jc w:val="center"/>
      </w:pPr>
      <w:r>
        <w:rPr>
          <w:sz w:val="20"/>
        </w:rPr>
      </w:r>
    </w:p>
    <w:p>
      <w:pPr>
        <w:pStyle w:val="2"/>
        <w:jc w:val="center"/>
      </w:pPr>
      <w:r>
        <w:rPr>
          <w:sz w:val="20"/>
        </w:rPr>
        <w:t xml:space="preserve">О НАПРАВЛЕНИИ ИНФОРМАЦИИ</w:t>
      </w:r>
    </w:p>
    <w:p>
      <w:pPr>
        <w:pStyle w:val="0"/>
        <w:jc w:val="both"/>
      </w:pPr>
      <w:r>
        <w:rPr>
          <w:sz w:val="20"/>
        </w:rPr>
      </w:r>
    </w:p>
    <w:p>
      <w:pPr>
        <w:pStyle w:val="0"/>
        <w:ind w:firstLine="540"/>
        <w:jc w:val="both"/>
      </w:pPr>
      <w:r>
        <w:rPr>
          <w:sz w:val="20"/>
        </w:rPr>
        <w:t xml:space="preserve">Департамент государственной политики и управления в сфере общего образования Минпросвещения России (далее - Департамент) в соответствии с письмом по вопросу выдачи аттестата о среднем общем образовании с отличием красного и сине-голубого цвета (далее - аттестат с отличием) и медали "За особые успехи в учении" I и II степени (далее - медаль) соответственно сообщает.</w:t>
      </w:r>
    </w:p>
    <w:p>
      <w:pPr>
        <w:pStyle w:val="0"/>
        <w:spacing w:before="200" w:line-rule="auto"/>
        <w:ind w:firstLine="540"/>
        <w:jc w:val="both"/>
      </w:pPr>
      <w:hyperlink w:history="0" r:id="rId6" w:tooltip="Приказ Минпросвещения России от 05.10.2020 N 546 (ред. от 07.03.2024)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Порядок</w:t>
        </w:r>
      </w:hyperlink>
      <w:r>
        <w:rPr>
          <w:sz w:val="20"/>
        </w:rPr>
        <w:t xml:space="preserve"> заполнения, учета и выдачи аттестатов об основном общем и среднем общем образовании и их дубликатов, утвержденный приказом Минпросвещения России от 5 октября 2020 г. N 546 (далее - Порядок N 546), а также </w:t>
      </w:r>
      <w:hyperlink w:history="0" r:id="rId7"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w:t>
        </w:r>
      </w:hyperlink>
      <w:r>
        <w:rPr>
          <w:sz w:val="20"/>
        </w:rPr>
        <w:t xml:space="preserve"> и условия выдачи медалей "За особые успехи в учении" I и II степеней, утвержденные приказом Минпросвещения России от 29 сентября 2023 г. N 730 (далее - Порядок N 730), содержат в том числе требование об успешном прохождении государственной итоговой аттестации по образовательным программам среднего общего образования (далее - ГИА-11) (без учета результатов, полученных при прохождении повторной ГИА-11) для получения аттестата с отличием и медали.</w:t>
      </w:r>
    </w:p>
    <w:p>
      <w:pPr>
        <w:pStyle w:val="0"/>
        <w:spacing w:before="200" w:line-rule="auto"/>
        <w:ind w:firstLine="540"/>
        <w:jc w:val="both"/>
      </w:pPr>
      <w:r>
        <w:rPr>
          <w:sz w:val="20"/>
        </w:rPr>
        <w:t xml:space="preserve">Указанная норма распространяется на выпускников, которые не прошли минимальный порог на ГИА-11 (в том числе в форме единого государственного экзамена (далее - ЕГЭ) и повторно сдают обязательный учебный предмет, по которому был получен неудовлетворительный результат, в резервные сроки соответствующего периода проведения экзаменов.</w:t>
      </w:r>
    </w:p>
    <w:p>
      <w:pPr>
        <w:pStyle w:val="0"/>
        <w:spacing w:before="200" w:line-rule="auto"/>
        <w:ind w:firstLine="540"/>
        <w:jc w:val="both"/>
      </w:pPr>
      <w:r>
        <w:rPr>
          <w:sz w:val="20"/>
        </w:rPr>
        <w:t xml:space="preserve">Департамент обращает внимание, что если выпускник на повторной ГИА-11 набрал по обязательному учебному предмету требуемый для получения аттестата с отличием и медали результат, он не сможет их получить, так как предыдущий результат (неудовлетворительный) не аннулируется.</w:t>
      </w:r>
    </w:p>
    <w:p>
      <w:pPr>
        <w:pStyle w:val="0"/>
        <w:spacing w:before="200" w:line-rule="auto"/>
        <w:ind w:firstLine="540"/>
        <w:jc w:val="both"/>
      </w:pPr>
      <w:r>
        <w:rPr>
          <w:sz w:val="20"/>
        </w:rPr>
        <w:t xml:space="preserve">В свою очередь, в соответствии с </w:t>
      </w:r>
      <w:hyperlink w:history="0" r:id="rId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97(3)</w:t>
        </w:r>
      </w:hyperlink>
      <w:r>
        <w:rPr>
          <w:sz w:val="20"/>
        </w:rP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4 апреля 2023 г. N 233/552 (далее - Порядок), предыдущий результат ЕГЭ по пересдаваемому учебному предмету, полученный участником ГИА-11 в текущем году (году сдачи экзамена) (полученный в X классе в случае, установленном </w:t>
      </w:r>
      <w:hyperlink w:history="0" r:id="rId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абзацем первым пунктом 8</w:t>
        </w:r>
      </w:hyperlink>
      <w:r>
        <w:rPr>
          <w:sz w:val="20"/>
        </w:rPr>
        <w:t xml:space="preserve"> Порядка), аннулируется решением председателя государственной экзаменационной комиссии.</w:t>
      </w:r>
    </w:p>
    <w:p>
      <w:pPr>
        <w:pStyle w:val="0"/>
        <w:spacing w:before="200" w:line-rule="auto"/>
        <w:ind w:firstLine="540"/>
        <w:jc w:val="both"/>
      </w:pPr>
      <w:r>
        <w:rPr>
          <w:sz w:val="20"/>
        </w:rPr>
        <w:t xml:space="preserve">Таким образом, если выпускник по пересдаваемому в дополнительные дни согласно </w:t>
      </w:r>
      <w:hyperlink w:history="0" r:id="rId1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пункту 97(1)</w:t>
        </w:r>
      </w:hyperlink>
      <w:r>
        <w:rPr>
          <w:sz w:val="20"/>
        </w:rPr>
        <w:t xml:space="preserve"> Порядка обязательному учебному предмету на ГИА-11 в форме ЕГЭ или учебному предмету по выбору на ЕГЭ получит результат не ниже требований, установленных </w:t>
      </w:r>
      <w:hyperlink w:history="0" r:id="rId11" w:tooltip="Приказ Минпросвещения России от 05.10.2020 N 546 (ред. от 07.03.2024)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Порядком</w:t>
        </w:r>
      </w:hyperlink>
      <w:r>
        <w:rPr>
          <w:sz w:val="20"/>
        </w:rPr>
        <w:t xml:space="preserve"> N 546 и </w:t>
      </w:r>
      <w:hyperlink w:history="0" r:id="rId12"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Порядком</w:t>
        </w:r>
      </w:hyperlink>
      <w:r>
        <w:rPr>
          <w:sz w:val="20"/>
        </w:rPr>
        <w:t xml:space="preserve"> N 730, а также выполнит все необходимые условия, он получит соответствующий аттестат с отличием и медаль.</w:t>
      </w:r>
    </w:p>
    <w:p>
      <w:pPr>
        <w:pStyle w:val="0"/>
        <w:spacing w:before="200" w:line-rule="auto"/>
        <w:ind w:firstLine="540"/>
        <w:jc w:val="both"/>
      </w:pPr>
      <w:r>
        <w:rPr>
          <w:sz w:val="20"/>
        </w:rPr>
        <w:t xml:space="preserve">Если он получит результат ниже требований, установленных </w:t>
      </w:r>
      <w:hyperlink w:history="0" r:id="rId13" w:tooltip="Приказ Минпросвещения России от 05.10.2020 N 546 (ред. от 07.03.2024)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Порядком</w:t>
        </w:r>
      </w:hyperlink>
      <w:r>
        <w:rPr>
          <w:sz w:val="20"/>
        </w:rPr>
        <w:t xml:space="preserve"> N 546 и </w:t>
      </w:r>
      <w:hyperlink w:history="0" r:id="rId14" w:tooltip="Приказ Минпросвещения России от 29.09.2023 N 730 (ред. от 07.03.2024)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Порядком</w:t>
        </w:r>
      </w:hyperlink>
      <w:r>
        <w:rPr>
          <w:sz w:val="20"/>
        </w:rPr>
        <w:t xml:space="preserve"> N 730, он не получит аттестат с отличием и медаль.</w:t>
      </w:r>
    </w:p>
    <w:p>
      <w:pPr>
        <w:pStyle w:val="0"/>
        <w:spacing w:before="200" w:line-rule="auto"/>
        <w:ind w:firstLine="540"/>
        <w:jc w:val="both"/>
      </w:pPr>
      <w:r>
        <w:rPr>
          <w:sz w:val="20"/>
        </w:rPr>
        <w:t xml:space="preserve">В соответствии с </w:t>
      </w:r>
      <w:hyperlink w:history="0" r:id="rId1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4</w:t>
        </w:r>
      </w:hyperlink>
      <w:r>
        <w:rPr>
          <w:sz w:val="20"/>
        </w:rPr>
        <w:t xml:space="preserve"> Порядка,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(далее - ВсОШ),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освобождаются от прохождения ГИА-11 по учебному предмету, соответствующему профилю ВсОШ, международной олимпиады.</w:t>
      </w:r>
    </w:p>
    <w:p>
      <w:pPr>
        <w:pStyle w:val="0"/>
        <w:spacing w:before="200" w:line-rule="auto"/>
        <w:ind w:firstLine="540"/>
        <w:jc w:val="both"/>
      </w:pPr>
      <w:r>
        <w:rPr>
          <w:sz w:val="20"/>
        </w:rPr>
        <w:t xml:space="preserve">На основании </w:t>
      </w:r>
      <w:hyperlink w:history="0" r:id="rId16"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КонсультантПлюс}">
        <w:r>
          <w:rPr>
            <w:sz w:val="20"/>
            <w:color w:val="0000ff"/>
          </w:rPr>
          <w:t xml:space="preserve">пункта 27</w:t>
        </w:r>
      </w:hyperlink>
      <w:r>
        <w:rPr>
          <w:sz w:val="20"/>
        </w:rP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науки и высшего образования Российской Федерации от 21 августа 2020 г. N 1076, лицам, имеющим право на прием без вступительных испытаний как победители и призеры заключительного этапа ВсОШ, в течение срока предоставления указанного права, установленного </w:t>
      </w:r>
      <w:hyperlink w:history="0" r:id="rId1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4 статьи 71</w:t>
        </w:r>
      </w:hyperlink>
      <w:r>
        <w:rPr>
          <w:sz w:val="20"/>
        </w:rPr>
        <w:t xml:space="preserve"> Федерального закона от 29 декабря 2012 г. N 273-ФЗ "Об образовании в Российской Федерации",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w:t>
      </w:r>
    </w:p>
    <w:p>
      <w:pPr>
        <w:pStyle w:val="0"/>
        <w:spacing w:before="200" w:line-rule="auto"/>
        <w:ind w:firstLine="540"/>
        <w:jc w:val="both"/>
      </w:pPr>
      <w:r>
        <w:rPr>
          <w:sz w:val="20"/>
        </w:rPr>
        <w:t xml:space="preserve">В целях недопущения нарушения прав выпускников Департамент полагает возможным победителей или призеров заключительного этапа ВсОШ считать набравшими максимальное количество баллов на ЕГЭ (100 баллов) по учебным предметам, соответствующим профилю ВсОШ, что является основанием для выдачи аттестата с отличием и медали.</w:t>
      </w:r>
    </w:p>
    <w:p>
      <w:pPr>
        <w:pStyle w:val="0"/>
        <w:spacing w:before="200" w:line-rule="auto"/>
        <w:ind w:firstLine="540"/>
        <w:jc w:val="both"/>
      </w:pPr>
      <w:r>
        <w:rPr>
          <w:sz w:val="20"/>
        </w:rPr>
        <w:t xml:space="preserve">Следует отметить, что с целью реализации права на освобождение от прохождения ГИА-11 по учебному предмету, соответствующему профилю ВсОШ, необходимо подать заявление в общеобразовательную организацию для дальнейшего направления в государственную экзаменационную комиссию, в котором будет изложена просьба зачесть результат ВсОШ в качестве результата ГИА-11.</w:t>
      </w:r>
    </w:p>
    <w:p>
      <w:pPr>
        <w:pStyle w:val="0"/>
        <w:spacing w:before="200" w:line-rule="auto"/>
        <w:ind w:firstLine="540"/>
        <w:jc w:val="both"/>
      </w:pPr>
      <w:r>
        <w:rPr>
          <w:sz w:val="20"/>
        </w:rPr>
        <w:t xml:space="preserve">К заявлению должен быть приложен документ, подтверждающий, что выпускник является в текущем учебном году победителем или призером заключительного этапа ВсОШ.</w:t>
      </w:r>
    </w:p>
    <w:p>
      <w:pPr>
        <w:pStyle w:val="0"/>
        <w:jc w:val="both"/>
      </w:pPr>
      <w:r>
        <w:rPr>
          <w:sz w:val="20"/>
        </w:rPr>
      </w:r>
    </w:p>
    <w:p>
      <w:pPr>
        <w:pStyle w:val="0"/>
        <w:jc w:val="right"/>
      </w:pPr>
      <w:r>
        <w:rPr>
          <w:sz w:val="20"/>
        </w:rPr>
        <w:t xml:space="preserve">Директор Департамента</w:t>
      </w:r>
    </w:p>
    <w:p>
      <w:pPr>
        <w:pStyle w:val="0"/>
        <w:jc w:val="right"/>
      </w:pPr>
      <w:r>
        <w:rPr>
          <w:sz w:val="20"/>
        </w:rPr>
        <w:t xml:space="preserve">А.Г.БЛАГИНИН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03.06.2024 N 03-834</w:t>
            <w:br/>
            <w:t>"О направлении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&lt;Письмо&gt; Минпросвещения России от 03.06.2024 N 03-834 "О направлении информации"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RZB&amp;n=474267&amp;dst=100019" TargetMode = "External"/>
	<Relationship Id="rId7" Type="http://schemas.openxmlformats.org/officeDocument/2006/relationships/hyperlink" Target="https://login.consultant.ru/link/?req=doc&amp;base=RZB&amp;n=474263&amp;dst=100012" TargetMode = "External"/>
	<Relationship Id="rId8" Type="http://schemas.openxmlformats.org/officeDocument/2006/relationships/hyperlink" Target="https://login.consultant.ru/link/?req=doc&amp;base=RZB&amp;n=475036&amp;dst=10" TargetMode = "External"/>
	<Relationship Id="rId9" Type="http://schemas.openxmlformats.org/officeDocument/2006/relationships/hyperlink" Target="https://login.consultant.ru/link/?req=doc&amp;base=RZB&amp;n=475036&amp;dst=100040" TargetMode = "External"/>
	<Relationship Id="rId10" Type="http://schemas.openxmlformats.org/officeDocument/2006/relationships/hyperlink" Target="https://login.consultant.ru/link/?req=doc&amp;base=RZB&amp;n=475036&amp;dst=5" TargetMode = "External"/>
	<Relationship Id="rId11" Type="http://schemas.openxmlformats.org/officeDocument/2006/relationships/hyperlink" Target="https://login.consultant.ru/link/?req=doc&amp;base=RZB&amp;n=474267&amp;dst=100019" TargetMode = "External"/>
	<Relationship Id="rId12" Type="http://schemas.openxmlformats.org/officeDocument/2006/relationships/hyperlink" Target="https://login.consultant.ru/link/?req=doc&amp;base=RZB&amp;n=474263&amp;dst=100012" TargetMode = "External"/>
	<Relationship Id="rId13" Type="http://schemas.openxmlformats.org/officeDocument/2006/relationships/hyperlink" Target="https://login.consultant.ru/link/?req=doc&amp;base=RZB&amp;n=474267&amp;dst=100019" TargetMode = "External"/>
	<Relationship Id="rId14" Type="http://schemas.openxmlformats.org/officeDocument/2006/relationships/hyperlink" Target="https://login.consultant.ru/link/?req=doc&amp;base=RZB&amp;n=474263&amp;dst=100012" TargetMode = "External"/>
	<Relationship Id="rId15" Type="http://schemas.openxmlformats.org/officeDocument/2006/relationships/hyperlink" Target="https://login.consultant.ru/link/?req=doc&amp;base=RZB&amp;n=475036&amp;dst=100020" TargetMode = "External"/>
	<Relationship Id="rId16" Type="http://schemas.openxmlformats.org/officeDocument/2006/relationships/hyperlink" Target="https://login.consultant.ru/link/?req=doc&amp;base=RZB&amp;n=463079&amp;dst=320" TargetMode = "External"/>
	<Relationship Id="rId17" Type="http://schemas.openxmlformats.org/officeDocument/2006/relationships/hyperlink" Target="https://login.consultant.ru/link/?req=doc&amp;base=RZB&amp;n=461363&amp;dst=1009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03.06.2024 N 03-834
"О направлении информации"</dc:title>
  <dcterms:created xsi:type="dcterms:W3CDTF">2024-06-14T09:03:33Z</dcterms:created>
</cp:coreProperties>
</file>