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B80" w:rsidRDefault="00453B80">
      <w:pPr>
        <w:pStyle w:val="ConsPlusTitlePage"/>
      </w:pPr>
      <w:bookmarkStart w:id="0" w:name="_GoBack"/>
      <w:r>
        <w:t xml:space="preserve">Документ предоставлен </w:t>
      </w:r>
      <w:hyperlink r:id="rId4">
        <w:r>
          <w:rPr>
            <w:color w:val="0000FF"/>
          </w:rPr>
          <w:t>КонсультантПлюс</w:t>
        </w:r>
      </w:hyperlink>
      <w:r>
        <w:br/>
      </w:r>
    </w:p>
    <w:p w:rsidR="00453B80" w:rsidRDefault="00453B80">
      <w:pPr>
        <w:pStyle w:val="ConsPlusNormal"/>
        <w:jc w:val="both"/>
        <w:outlineLvl w:val="0"/>
      </w:pPr>
    </w:p>
    <w:p w:rsidR="00453B80" w:rsidRDefault="00453B80">
      <w:pPr>
        <w:pStyle w:val="ConsPlusTitle"/>
        <w:jc w:val="center"/>
      </w:pPr>
      <w:r>
        <w:t>ФЕДЕРАЛЬНАЯ СЛУЖБА ПО НАДЗОРУ В СФЕРЕ ОБРАЗОВАНИЯ И НАУКИ</w:t>
      </w:r>
    </w:p>
    <w:p w:rsidR="00453B80" w:rsidRDefault="00453B80">
      <w:pPr>
        <w:pStyle w:val="ConsPlusTitle"/>
        <w:jc w:val="center"/>
      </w:pPr>
    </w:p>
    <w:p w:rsidR="00453B80" w:rsidRDefault="00453B80">
      <w:pPr>
        <w:pStyle w:val="ConsPlusTitle"/>
        <w:jc w:val="center"/>
      </w:pPr>
      <w:r>
        <w:t>ПИСЬМО</w:t>
      </w:r>
    </w:p>
    <w:p w:rsidR="00453B80" w:rsidRDefault="00453B80">
      <w:pPr>
        <w:pStyle w:val="ConsPlusTitle"/>
        <w:jc w:val="center"/>
      </w:pPr>
      <w:r>
        <w:t>от 4 марта 2024 г. N 04-55</w:t>
      </w:r>
    </w:p>
    <w:p w:rsidR="00453B80" w:rsidRDefault="00453B80">
      <w:pPr>
        <w:pStyle w:val="ConsPlusNormal"/>
        <w:ind w:firstLine="540"/>
        <w:jc w:val="both"/>
      </w:pPr>
    </w:p>
    <w:p w:rsidR="00453B80" w:rsidRDefault="00453B80">
      <w:pPr>
        <w:pStyle w:val="ConsPlusNormal"/>
        <w:ind w:firstLine="540"/>
        <w:jc w:val="both"/>
      </w:pPr>
      <w:r>
        <w:t xml:space="preserve">В связи с обращениями граждан, образовательных организаций и органов исполнительной власти субъектов Российской Федерации, осуществляющих государственное управление в сфере образования (далее - ОИВ), Федеральная служба по надзору в сфере образования и науки в связи с </w:t>
      </w:r>
      <w:hyperlink r:id="rId5">
        <w:r>
          <w:rPr>
            <w:color w:val="0000FF"/>
          </w:rPr>
          <w:t>приказом</w:t>
        </w:r>
      </w:hyperlink>
      <w:r>
        <w:t xml:space="preserve"> Министерства просвещения Российской Федерации и Федеральной службы по надзору в сфере образования и науки от 31.01.2024 N 59/137 "Об особенностях проведения государственной итоговой аттестации при завершении освоения образовательных программ основного общего и среднего общего образования в 2024 году" (зарегистрирован Министерством юстиции Российской Федерации 16.02.2024, регистрационный N 77283) (далее - Приказ) информирует.</w:t>
      </w:r>
    </w:p>
    <w:p w:rsidR="00453B80" w:rsidRDefault="00453B80">
      <w:pPr>
        <w:pStyle w:val="ConsPlusNormal"/>
        <w:spacing w:before="220"/>
        <w:ind w:firstLine="540"/>
        <w:jc w:val="both"/>
      </w:pPr>
      <w:hyperlink r:id="rId6">
        <w:r>
          <w:rPr>
            <w:color w:val="0000FF"/>
          </w:rPr>
          <w:t>Приказ</w:t>
        </w:r>
      </w:hyperlink>
      <w:r>
        <w:t xml:space="preserve"> вступил в силу 27 февраля 2024 года.</w:t>
      </w:r>
    </w:p>
    <w:p w:rsidR="00453B80" w:rsidRDefault="00453B80">
      <w:pPr>
        <w:pStyle w:val="ConsPlusNormal"/>
        <w:spacing w:before="220"/>
        <w:ind w:firstLine="540"/>
        <w:jc w:val="both"/>
      </w:pPr>
      <w:r>
        <w:t xml:space="preserve">Приказом предусмотрены </w:t>
      </w:r>
      <w:hyperlink r:id="rId7">
        <w:r>
          <w:rPr>
            <w:color w:val="0000FF"/>
          </w:rPr>
          <w:t>особенности</w:t>
        </w:r>
      </w:hyperlink>
      <w:r>
        <w:t xml:space="preserve"> проведения государственной итоговой аттестации при завершении освоения образовательных программ основного общего и среднего общего образования в 2024 году (далее - Особенности) для двух категорий граждан, в том числе иностранных, проходивших обучение за рубежом и вынужденных прервать его в связи с недружественными действиями иностранных государств.</w:t>
      </w:r>
    </w:p>
    <w:p w:rsidR="00453B80" w:rsidRDefault="00453B80">
      <w:pPr>
        <w:pStyle w:val="ConsPlusNormal"/>
        <w:spacing w:before="220"/>
        <w:ind w:firstLine="540"/>
        <w:jc w:val="both"/>
      </w:pPr>
      <w:r>
        <w:t>Первая категория - находящиеся в Российской Федерации и осваивающие имеющие государственную аккредитацию образовательные программы основного общего и среднего общего образования, принятые на обучение начиная с 2021/22 учебного года в организации, осуществляющие образовательную деятельность (далее - российские школы). Т.е. обучающиеся зарубежных образовательных организаций, вынужденные прервать обучение за рубежом и зачисленные в установленном порядке в российские школы в 2021/22, 2022/23, 2023/24 учебных годах.</w:t>
      </w:r>
    </w:p>
    <w:p w:rsidR="00453B80" w:rsidRDefault="00453B80">
      <w:pPr>
        <w:pStyle w:val="ConsPlusNormal"/>
        <w:spacing w:before="220"/>
        <w:ind w:firstLine="540"/>
        <w:jc w:val="both"/>
      </w:pPr>
      <w:r>
        <w:t xml:space="preserve">Вторая категория - находящиеся в иностранных государствах и осваивающие имеющие государственную аккредитацию образовательные программы основного общего и среднего общего образования в организациях, осуществляющих образовательную деятельность на территории Российской Федерации,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 Т.е. обучающиеся в российских школах и при этом находящиеся в иностранных государствах (вне зависимости от того в каких иностранных государствах они находятся и сроков прибытия в иностранные государства), прервавшие обучение в связи с невозможностью прибыть в Российскую Федерацию (вне зависимости от причин, по которым они находятся в иностранных государствах и (или) причин, по которым они не могут вернуться на территорию Российской Федерации) для прохождения государственной итоговой аттестации по образовательным программам основного общего образования (далее - ГИА-9) или государственной итоговой аттестации по образовательным программам среднего общего образования (далее - ГИА-11) в формах, установленных </w:t>
      </w:r>
      <w:hyperlink r:id="rId8">
        <w:r>
          <w:rPr>
            <w:color w:val="0000FF"/>
          </w:rPr>
          <w:t>Порядком</w:t>
        </w:r>
      </w:hyperlink>
      <w:r>
        <w:t xml:space="preserve">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N 232/551 (зарегистрирован Министерством юстиции Российской Федерации 12.05.2023, регистрационный N 73292) (далее - Порядок ГИА-9), и </w:t>
      </w:r>
      <w:hyperlink r:id="rId9">
        <w:r>
          <w:rPr>
            <w:color w:val="0000FF"/>
          </w:rPr>
          <w:t>Порядком</w:t>
        </w:r>
      </w:hyperlink>
      <w:r>
        <w:t xml:space="preserve">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w:t>
      </w:r>
      <w:r>
        <w:lastRenderedPageBreak/>
        <w:t xml:space="preserve">Российской Федерации 15.05.2023, регистрационный N 73314) (далее - Порядок ГИА-11). К данной категории, в том числе относятся обучающиеся, проходившие обучение в формах, установленных </w:t>
      </w:r>
      <w:hyperlink r:id="rId10">
        <w:r>
          <w:rPr>
            <w:color w:val="0000FF"/>
          </w:rPr>
          <w:t>частью 2 статьи 17</w:t>
        </w:r>
      </w:hyperlink>
      <w:r>
        <w:t xml:space="preserve"> Федерального закона от 29.12.2012 N 273-ФЗ "Об образовании в Российской Федерации" (в очной, очно-заочной или заочной), а также в форме семейного образования или самообразования с применением электронного обучения и (или) дистанционных образовательных технологий. Порядок перехода обучающихся на ту или иную форму обучения осуществляется в соответствии с установленным законодательством в сфере образования.</w:t>
      </w:r>
    </w:p>
    <w:p w:rsidR="00453B80" w:rsidRDefault="00453B80">
      <w:pPr>
        <w:pStyle w:val="ConsPlusNormal"/>
        <w:spacing w:before="220"/>
        <w:ind w:firstLine="540"/>
        <w:jc w:val="both"/>
      </w:pPr>
      <w:r>
        <w:t xml:space="preserve">Для прохождения ГИА-9/ГИА-11 в соответствии с </w:t>
      </w:r>
      <w:hyperlink r:id="rId11">
        <w:r>
          <w:rPr>
            <w:color w:val="0000FF"/>
          </w:rPr>
          <w:t>Особенностями</w:t>
        </w:r>
      </w:hyperlink>
      <w:r>
        <w:t xml:space="preserve"> полагаем необходимым наличие документального подтверждения отнесения участников ГИА-9/ГИА-11 к той или иной категории.</w:t>
      </w:r>
    </w:p>
    <w:p w:rsidR="00453B80" w:rsidRDefault="00453B80">
      <w:pPr>
        <w:pStyle w:val="ConsPlusNormal"/>
        <w:spacing w:before="220"/>
        <w:ind w:firstLine="540"/>
        <w:jc w:val="both"/>
      </w:pPr>
      <w:r>
        <w:t xml:space="preserve">В соответствии с </w:t>
      </w:r>
      <w:hyperlink r:id="rId12">
        <w:r>
          <w:rPr>
            <w:color w:val="0000FF"/>
          </w:rPr>
          <w:t>пунктом 7</w:t>
        </w:r>
      </w:hyperlink>
      <w:r>
        <w:t xml:space="preserve"> Порядка ГИА-9 к ГИА-9 допускаются лица, указанные в </w:t>
      </w:r>
      <w:hyperlink r:id="rId13">
        <w:r>
          <w:rPr>
            <w:color w:val="0000FF"/>
          </w:rPr>
          <w:t>пункте 6</w:t>
        </w:r>
      </w:hyperlink>
      <w:r>
        <w:t xml:space="preserve"> Порядка ГИА-9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(далее - итоговое собеседование). Экстерны допускаются к ГИА-9 при условии получения на промежуточной аттестации отметок не ниже удовлетворительных, а также имеющие результат "зачет" за итоговое собеседование.</w:t>
      </w:r>
    </w:p>
    <w:p w:rsidR="00453B80" w:rsidRDefault="00453B80">
      <w:pPr>
        <w:pStyle w:val="ConsPlusNormal"/>
        <w:spacing w:before="220"/>
        <w:ind w:firstLine="540"/>
        <w:jc w:val="both"/>
      </w:pPr>
      <w:hyperlink r:id="rId14">
        <w:r>
          <w:rPr>
            <w:color w:val="0000FF"/>
          </w:rPr>
          <w:t>Пунктом 8</w:t>
        </w:r>
      </w:hyperlink>
      <w:r>
        <w:t xml:space="preserve"> Порядка ГИА-11 предусмотрено, что к ГИА-11 допускаются лица, указанные в </w:t>
      </w:r>
      <w:hyperlink r:id="rId15">
        <w:r>
          <w:rPr>
            <w:color w:val="0000FF"/>
          </w:rPr>
          <w:t>пункте 7</w:t>
        </w:r>
      </w:hyperlink>
      <w:r>
        <w:t xml:space="preserve"> Порядка ГИА-11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Экстерны допускаются к ГИА-11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p>
    <w:p w:rsidR="00453B80" w:rsidRDefault="00453B80">
      <w:pPr>
        <w:pStyle w:val="ConsPlusNormal"/>
        <w:spacing w:before="220"/>
        <w:ind w:firstLine="540"/>
        <w:jc w:val="both"/>
      </w:pPr>
      <w:hyperlink r:id="rId16">
        <w:r>
          <w:rPr>
            <w:color w:val="0000FF"/>
          </w:rPr>
          <w:t>Пунктами 18</w:t>
        </w:r>
      </w:hyperlink>
      <w:r>
        <w:t xml:space="preserve"> и </w:t>
      </w:r>
      <w:hyperlink r:id="rId17">
        <w:r>
          <w:rPr>
            <w:color w:val="0000FF"/>
          </w:rPr>
          <w:t>24</w:t>
        </w:r>
      </w:hyperlink>
      <w:r>
        <w:t xml:space="preserve"> Порядка ГИА-9 установлено, что итоговое собеседование проводится во вторую среду февраля, во вторую рабочую среду марта и третий понедельник апреля. Согласно </w:t>
      </w:r>
      <w:hyperlink r:id="rId18">
        <w:r>
          <w:rPr>
            <w:color w:val="0000FF"/>
          </w:rPr>
          <w:t>пунктам 22</w:t>
        </w:r>
      </w:hyperlink>
      <w:r>
        <w:t xml:space="preserve"> и </w:t>
      </w:r>
      <w:hyperlink r:id="rId19">
        <w:r>
          <w:rPr>
            <w:color w:val="0000FF"/>
          </w:rPr>
          <w:t>30</w:t>
        </w:r>
      </w:hyperlink>
      <w:r>
        <w:t xml:space="preserve"> Порядка ГИА-11 итоговое сочинение (изложение) проводится в первую среду декабря последнего года обучения, в первую среду февраля и вторую среду апреля. К полномочиям Рособрнадзора согласно </w:t>
      </w:r>
      <w:hyperlink r:id="rId20">
        <w:r>
          <w:rPr>
            <w:color w:val="0000FF"/>
          </w:rPr>
          <w:t>подпункту 3 пункта 16</w:t>
        </w:r>
      </w:hyperlink>
      <w:r>
        <w:t xml:space="preserve"> Порядка ГИА-9 отнесено определение дополнительной даты проведения итогового собеседования на основании мотивированного обращения ОИВ, в случае невозможности проведения итогового собеседования в даты, установленные </w:t>
      </w:r>
      <w:hyperlink r:id="rId21">
        <w:r>
          <w:rPr>
            <w:color w:val="0000FF"/>
          </w:rPr>
          <w:t>пунктами 18</w:t>
        </w:r>
      </w:hyperlink>
      <w:r>
        <w:t xml:space="preserve"> и </w:t>
      </w:r>
      <w:hyperlink r:id="rId22">
        <w:r>
          <w:rPr>
            <w:color w:val="0000FF"/>
          </w:rPr>
          <w:t>24</w:t>
        </w:r>
      </w:hyperlink>
      <w:r>
        <w:t xml:space="preserve"> Порядка ГИА-9, а также согласно </w:t>
      </w:r>
      <w:hyperlink r:id="rId23">
        <w:r>
          <w:rPr>
            <w:color w:val="0000FF"/>
          </w:rPr>
          <w:t>подпункту 3 пункту 20</w:t>
        </w:r>
      </w:hyperlink>
      <w:r>
        <w:t xml:space="preserve"> Порядка ГИА-11 определение дополнительной даты проведения итогового сочинения (изложения) на основании мотивированного обращения ОИВ, в случае невозможности проведения итогового сочинения (изложения) в даты, установленные </w:t>
      </w:r>
      <w:hyperlink r:id="rId24">
        <w:r>
          <w:rPr>
            <w:color w:val="0000FF"/>
          </w:rPr>
          <w:t>пунктами 22</w:t>
        </w:r>
      </w:hyperlink>
      <w:r>
        <w:t xml:space="preserve"> и </w:t>
      </w:r>
      <w:hyperlink r:id="rId25">
        <w:r>
          <w:rPr>
            <w:color w:val="0000FF"/>
          </w:rPr>
          <w:t>30</w:t>
        </w:r>
      </w:hyperlink>
      <w:r>
        <w:t xml:space="preserve"> Порядка ГИА-11. </w:t>
      </w:r>
      <w:hyperlink r:id="rId26">
        <w:r>
          <w:rPr>
            <w:color w:val="0000FF"/>
          </w:rPr>
          <w:t>Порядком</w:t>
        </w:r>
      </w:hyperlink>
      <w:r>
        <w:t xml:space="preserve"> ГИА-9 и </w:t>
      </w:r>
      <w:hyperlink r:id="rId27">
        <w:r>
          <w:rPr>
            <w:color w:val="0000FF"/>
          </w:rPr>
          <w:t>Порядком</w:t>
        </w:r>
      </w:hyperlink>
      <w:r>
        <w:t xml:space="preserve"> ГИА-11 не установлен срок подачи заявления обучающимся для участия в итоговом собеседовании, итоговом сочинении (изложении) в дополнительные даты проведения, установленные Рособрнадзором на основании обращения ОИВ.</w:t>
      </w:r>
    </w:p>
    <w:p w:rsidR="00453B80" w:rsidRDefault="00453B80">
      <w:pPr>
        <w:pStyle w:val="ConsPlusNormal"/>
        <w:spacing w:before="220"/>
        <w:ind w:firstLine="540"/>
        <w:jc w:val="both"/>
      </w:pPr>
      <w:hyperlink r:id="rId28">
        <w:r>
          <w:rPr>
            <w:color w:val="0000FF"/>
          </w:rPr>
          <w:t>Порядком</w:t>
        </w:r>
      </w:hyperlink>
      <w:r>
        <w:t xml:space="preserve"> ГИА-9 и </w:t>
      </w:r>
      <w:hyperlink r:id="rId29">
        <w:r>
          <w:rPr>
            <w:color w:val="0000FF"/>
          </w:rPr>
          <w:t>Порядком</w:t>
        </w:r>
      </w:hyperlink>
      <w:r>
        <w:t xml:space="preserve"> ГИА-11 предусмотрена возможность пересдачи обучающимся полученного "незачета" за итоговое собеседование, итогового сочинение (изложение), но не более двух раз. Указанная норма распространяется также на категории граждан, перечисленные в </w:t>
      </w:r>
      <w:hyperlink r:id="rId30">
        <w:r>
          <w:rPr>
            <w:color w:val="0000FF"/>
          </w:rPr>
          <w:t>Особенностях</w:t>
        </w:r>
      </w:hyperlink>
      <w:r>
        <w:t>.</w:t>
      </w:r>
    </w:p>
    <w:p w:rsidR="00453B80" w:rsidRDefault="00453B80">
      <w:pPr>
        <w:pStyle w:val="ConsPlusNormal"/>
        <w:spacing w:before="220"/>
        <w:ind w:firstLine="540"/>
        <w:jc w:val="both"/>
      </w:pPr>
      <w:r>
        <w:t xml:space="preserve">Обучающиеся обеих категорий вправе согласно </w:t>
      </w:r>
      <w:hyperlink r:id="rId31">
        <w:r>
          <w:rPr>
            <w:color w:val="0000FF"/>
          </w:rPr>
          <w:t>Особенностям</w:t>
        </w:r>
      </w:hyperlink>
      <w:r>
        <w:t xml:space="preserve"> по своему выбору пройти ГИА-9/ГИА-11 в формах, установленных </w:t>
      </w:r>
      <w:hyperlink r:id="rId32">
        <w:r>
          <w:rPr>
            <w:color w:val="0000FF"/>
          </w:rPr>
          <w:t>Порядком</w:t>
        </w:r>
      </w:hyperlink>
      <w:r>
        <w:t xml:space="preserve"> ГИА-9/</w:t>
      </w:r>
      <w:hyperlink r:id="rId33">
        <w:r>
          <w:rPr>
            <w:color w:val="0000FF"/>
          </w:rPr>
          <w:t>Порядком</w:t>
        </w:r>
      </w:hyperlink>
      <w:r>
        <w:t xml:space="preserve"> ГИА-11, или в форме промежуточной аттестации, результаты которой также являются основанием для выдачи аттестата об основном общем образовании/аттестата о среднем общем образовании.</w:t>
      </w:r>
    </w:p>
    <w:p w:rsidR="00453B80" w:rsidRDefault="00453B80">
      <w:pPr>
        <w:pStyle w:val="ConsPlusNormal"/>
        <w:spacing w:before="220"/>
        <w:ind w:firstLine="540"/>
        <w:jc w:val="both"/>
      </w:pPr>
      <w:r>
        <w:lastRenderedPageBreak/>
        <w:t xml:space="preserve">Обучающиеся, завершающие освоение образовательных программ среднего общего образования в 2024 году, являются выпускниками текущего года. В соответствии с </w:t>
      </w:r>
      <w:hyperlink r:id="rId34">
        <w:r>
          <w:rPr>
            <w:color w:val="0000FF"/>
          </w:rPr>
          <w:t>Порядком</w:t>
        </w:r>
      </w:hyperlink>
      <w:r>
        <w:t xml:space="preserve"> ГИА-11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являются выпускниками прошлых лет. Таким образом, обучающиеся, проходившие в 2024 году ГИА-11 в форме промежуточной аттестации, не могут в этом же году участвовать в едином государственном экзамене (далее - ЕГЭ). Такая возможность будет предоставлена указанным лицам в следующем году в соответствии с </w:t>
      </w:r>
      <w:hyperlink r:id="rId35">
        <w:r>
          <w:rPr>
            <w:color w:val="0000FF"/>
          </w:rPr>
          <w:t>пунктом 14</w:t>
        </w:r>
      </w:hyperlink>
      <w:r>
        <w:t xml:space="preserve"> Порядка ГИА-11, т.е. когда лица перейдут в категорию "выпускники прошлых лет".</w:t>
      </w:r>
    </w:p>
    <w:p w:rsidR="00453B80" w:rsidRDefault="00453B80">
      <w:pPr>
        <w:pStyle w:val="ConsPlusNormal"/>
        <w:spacing w:before="220"/>
        <w:ind w:firstLine="540"/>
        <w:jc w:val="both"/>
      </w:pPr>
      <w:r>
        <w:t xml:space="preserve">Первая категория участников ГИА-9/ГИА-11, выбравших прохождение ГИА-9/ГИА-11 в форме основного государственного экзамена (далее - ОГЭ) и ЕГЭ сдают указанные экзамены, а также процедуры допуска к ГИА-9/ГИА-11 в соответствии с </w:t>
      </w:r>
      <w:hyperlink r:id="rId36">
        <w:r>
          <w:rPr>
            <w:color w:val="0000FF"/>
          </w:rPr>
          <w:t>Порядком</w:t>
        </w:r>
      </w:hyperlink>
      <w:r>
        <w:t xml:space="preserve"> ГИА-9 и </w:t>
      </w:r>
      <w:hyperlink r:id="rId37">
        <w:r>
          <w:rPr>
            <w:color w:val="0000FF"/>
          </w:rPr>
          <w:t>Порядком</w:t>
        </w:r>
      </w:hyperlink>
      <w:r>
        <w:t xml:space="preserve"> ГИА-11 соответственно.</w:t>
      </w:r>
    </w:p>
    <w:p w:rsidR="00453B80" w:rsidRDefault="00453B80">
      <w:pPr>
        <w:pStyle w:val="ConsPlusNormal"/>
        <w:spacing w:before="220"/>
        <w:ind w:firstLine="540"/>
        <w:jc w:val="both"/>
      </w:pPr>
      <w:r>
        <w:t>Для уточнения информации о наличии результата по итогам прохождения итогового собеседования или итогового сочинения (изложения), как условий допуска к ГИА-9/ГИА-11 соответственно, обучающимися первой категории, принятыми на обучение в российские школы после установленных дат проведения итогового собеседования или итогового сочинения (изложения), необходимо обратиться в ФГБУ "Федеральный центр тестирования".</w:t>
      </w:r>
    </w:p>
    <w:p w:rsidR="00453B80" w:rsidRDefault="00453B80">
      <w:pPr>
        <w:pStyle w:val="ConsPlusNormal"/>
        <w:spacing w:before="220"/>
        <w:ind w:firstLine="540"/>
        <w:jc w:val="both"/>
      </w:pPr>
      <w:r>
        <w:t>Вторая категория участников ГИА-9/ГИА-11, выбравших прохождение ОГЭ и ЕГЭ, для участия в указанных экзаменах могут обратиться к учредителям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общего/среднего общего образования (далее - учредители), или в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(далее - загранучреждения).</w:t>
      </w:r>
    </w:p>
    <w:p w:rsidR="00453B80" w:rsidRDefault="00453B80">
      <w:pPr>
        <w:pStyle w:val="ConsPlusNormal"/>
        <w:spacing w:before="220"/>
        <w:ind w:firstLine="540"/>
        <w:jc w:val="both"/>
      </w:pPr>
      <w:r>
        <w:t>Список стран, в которых будет проходить ОГЭ и ЕГЭ в 2024 году, размещен на официальном сайте Федеральной службы по надзору в сфере образования и науки http://obrnadzor.gov.ru/ru/.</w:t>
      </w:r>
    </w:p>
    <w:p w:rsidR="00453B80" w:rsidRDefault="00453B80">
      <w:pPr>
        <w:pStyle w:val="ConsPlusNormal"/>
        <w:spacing w:before="220"/>
        <w:ind w:firstLine="540"/>
        <w:jc w:val="both"/>
      </w:pPr>
      <w:r>
        <w:t>Учредители и загранучреждения при наличии возможности организуют сдачу ОГЭ/ЕГЭ в образовательных организациях, осуществляющих образовательную деятельность за пределами территории Российской Федерации, загранучреждениях.</w:t>
      </w:r>
    </w:p>
    <w:p w:rsidR="00453B80" w:rsidRDefault="00453B80">
      <w:pPr>
        <w:pStyle w:val="ConsPlusNormal"/>
        <w:spacing w:before="220"/>
        <w:ind w:firstLine="540"/>
        <w:jc w:val="both"/>
      </w:pPr>
      <w:r>
        <w:t xml:space="preserve">В соответствии с разъяснениями, полученными Рособрнадзором от Минпросвещения России, по вопросу выдачи аттестатов об основном общем и среднем общем образовании и приложений к ним (далее - аттестаты) сообщаем следующее. В соответствии с </w:t>
      </w:r>
      <w:hyperlink r:id="rId38">
        <w:r>
          <w:rPr>
            <w:color w:val="0000FF"/>
          </w:rPr>
          <w:t>пунктом 12</w:t>
        </w:r>
      </w:hyperlink>
      <w:r>
        <w:t xml:space="preserve"> Порядка ГИА-9 и </w:t>
      </w:r>
      <w:hyperlink r:id="rId39">
        <w:r>
          <w:rPr>
            <w:color w:val="0000FF"/>
          </w:rPr>
          <w:t>пунктом 12</w:t>
        </w:r>
      </w:hyperlink>
      <w:r>
        <w:t xml:space="preserve"> Порядка ГИА-11 заявления об участии в ГИА-9/ГИА-11 по образовательным программам соответствующего уровня в установленный срок должны быть поданы обучающимися в образовательные организации, в которых они осваивали образовательные программы основного или среднего общего образования.</w:t>
      </w:r>
    </w:p>
    <w:p w:rsidR="00453B80" w:rsidRDefault="00453B80">
      <w:pPr>
        <w:pStyle w:val="ConsPlusNormal"/>
        <w:spacing w:before="220"/>
        <w:ind w:firstLine="540"/>
        <w:jc w:val="both"/>
      </w:pPr>
      <w:r>
        <w:t xml:space="preserve">Экстерны, к которым отнесены лица, перечисленные в </w:t>
      </w:r>
      <w:hyperlink r:id="rId40">
        <w:r>
          <w:rPr>
            <w:color w:val="0000FF"/>
          </w:rPr>
          <w:t>пункте 5</w:t>
        </w:r>
      </w:hyperlink>
      <w:r>
        <w:t xml:space="preserve"> Порядка ГИА-9 и </w:t>
      </w:r>
      <w:hyperlink r:id="rId41">
        <w:r>
          <w:rPr>
            <w:color w:val="0000FF"/>
          </w:rPr>
          <w:t>пункте 6</w:t>
        </w:r>
      </w:hyperlink>
      <w:r>
        <w:t xml:space="preserve"> Порядка ГИА-11, подают заявления в образовательные организации, выбранные ими для прохождения ГИА-9/ГИА-11.</w:t>
      </w:r>
    </w:p>
    <w:p w:rsidR="00453B80" w:rsidRDefault="00453B80">
      <w:pPr>
        <w:pStyle w:val="ConsPlusNormal"/>
        <w:spacing w:before="220"/>
        <w:ind w:firstLine="540"/>
        <w:jc w:val="both"/>
      </w:pPr>
      <w:r>
        <w:t xml:space="preserve">После проверки экзаменационных работ результаты участников ГИА-9/ГИА-11, находящихся за рубежом, утверждаются государственной экзаменационной комиссией (далее - ГЭК) Рособрнадзора и передаются уполномоченной Рособрнадзором организацией по защищенным каналам связи в региональные центры обработки информации (далее - РЦОИ) тех субъектов Российской Федерации, на территории которых расположены образовательные организации, в </w:t>
      </w:r>
      <w:r>
        <w:lastRenderedPageBreak/>
        <w:t>которых участники ГИА-9/ГИА-11, находящиеся за рубежом, осваивали образовательные программы соответствующего уровня общего образования, или к которым они прикрепились ранее для прохождения ГИА-9/ГИА-11.</w:t>
      </w:r>
    </w:p>
    <w:p w:rsidR="00453B80" w:rsidRDefault="00453B80">
      <w:pPr>
        <w:pStyle w:val="ConsPlusNormal"/>
        <w:spacing w:before="220"/>
        <w:ind w:firstLine="540"/>
        <w:jc w:val="both"/>
      </w:pPr>
      <w:r>
        <w:t>Утвержденные ГЭК Рособрнадзора результаты прохождения ГИА-9/ГИА-11 выпускниками, находящимися за рубежом, должны быть доведены РЦОИ до конкретных образовательных организаций. На основании данных, полученных из РЦОИ, образовательные организации вправе принять решение о выдаче аттестатов указанным лицам.</w:t>
      </w:r>
    </w:p>
    <w:p w:rsidR="00453B80" w:rsidRDefault="00453B80">
      <w:pPr>
        <w:pStyle w:val="ConsPlusNormal"/>
        <w:spacing w:before="220"/>
        <w:ind w:firstLine="540"/>
        <w:jc w:val="both"/>
      </w:pPr>
      <w:r>
        <w:t xml:space="preserve">Образовательная организация должна обеспечить хранение оригиналов аттестатов и их выдачу, руководствуясь </w:t>
      </w:r>
      <w:hyperlink r:id="rId42">
        <w:r>
          <w:rPr>
            <w:color w:val="0000FF"/>
          </w:rPr>
          <w:t>пунктом 25</w:t>
        </w:r>
      </w:hyperlink>
      <w:r>
        <w:t xml:space="preserve"> Порядка заполнения, учета и выдачи аттестатов об основном общем и среднем общем образовании и их дубликатов, утвержденного приказом Министерства просвещения Российской Федерации от 5 октября 2020 г. N 546 (зарегистрирован Министерством юстиции Российской Федерации 22.12.2020, регистрационный N 61709), в соответствии с которым аттестат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хранятся в личном деле выпускника.</w:t>
      </w:r>
    </w:p>
    <w:p w:rsidR="00453B80" w:rsidRDefault="00453B80">
      <w:pPr>
        <w:pStyle w:val="ConsPlusNormal"/>
        <w:spacing w:before="220"/>
        <w:ind w:firstLine="540"/>
        <w:jc w:val="both"/>
      </w:pPr>
      <w:r>
        <w:t>При отсутствии возможности сдачи ЕГЭ и ОГЭ за пределами территории Российской Федерации, участие в ОГЭ и ЕГЭ может быть обеспечено на территории Российской Федерации.</w:t>
      </w:r>
    </w:p>
    <w:p w:rsidR="00453B80" w:rsidRDefault="00453B80">
      <w:pPr>
        <w:pStyle w:val="ConsPlusNormal"/>
        <w:spacing w:before="220"/>
        <w:ind w:firstLine="540"/>
        <w:jc w:val="both"/>
      </w:pPr>
      <w:r>
        <w:t xml:space="preserve">Участие в ОГЭ/ЕГЭ дистанционно </w:t>
      </w:r>
      <w:hyperlink r:id="rId43">
        <w:r>
          <w:rPr>
            <w:color w:val="0000FF"/>
          </w:rPr>
          <w:t>Порядком</w:t>
        </w:r>
      </w:hyperlink>
      <w:r>
        <w:t xml:space="preserve"> ГИА-9/</w:t>
      </w:r>
      <w:hyperlink r:id="rId44">
        <w:r>
          <w:rPr>
            <w:color w:val="0000FF"/>
          </w:rPr>
          <w:t>Порядком</w:t>
        </w:r>
      </w:hyperlink>
      <w:r>
        <w:t xml:space="preserve"> ГИА-11 не предусмотрено.</w:t>
      </w:r>
    </w:p>
    <w:p w:rsidR="00453B80" w:rsidRDefault="00453B80">
      <w:pPr>
        <w:pStyle w:val="ConsPlusNormal"/>
        <w:spacing w:before="220"/>
        <w:ind w:firstLine="540"/>
        <w:jc w:val="both"/>
      </w:pPr>
      <w:r>
        <w:t xml:space="preserve">В соответствии с </w:t>
      </w:r>
      <w:hyperlink r:id="rId45">
        <w:r>
          <w:rPr>
            <w:color w:val="0000FF"/>
          </w:rPr>
          <w:t>Порядком</w:t>
        </w:r>
      </w:hyperlink>
      <w:r>
        <w:t xml:space="preserve"> ГИА-9/</w:t>
      </w:r>
      <w:hyperlink r:id="rId46">
        <w:r>
          <w:rPr>
            <w:color w:val="0000FF"/>
          </w:rPr>
          <w:t>Порядком</w:t>
        </w:r>
      </w:hyperlink>
      <w:r>
        <w:t xml:space="preserve"> ГИА-11 проведение ГИА-9/ГИА-11 обеспечивают ОИВ. Таким образом, регулирование вопросов о форме заявления для участия в ГИА-9/ГИА-11, о сроках и процедуре проведения ГИА-9/ГИА-11 в форме промежуточной аттестации относится к компетенции ОИВ.</w:t>
      </w:r>
    </w:p>
    <w:p w:rsidR="00453B80" w:rsidRDefault="00453B80">
      <w:pPr>
        <w:pStyle w:val="ConsPlusNormal"/>
        <w:spacing w:before="220"/>
        <w:ind w:firstLine="540"/>
        <w:jc w:val="both"/>
      </w:pPr>
      <w:hyperlink r:id="rId47">
        <w:r>
          <w:rPr>
            <w:color w:val="0000FF"/>
          </w:rPr>
          <w:t>Приказ</w:t>
        </w:r>
      </w:hyperlink>
      <w:r>
        <w:t xml:space="preserve"> регламентирует особенности проведения ГИА-9/ГИА-11. Таким образом, проведение итогового собеседования и итогового сочинения (изложения), являющихся одними из условий допуска к ГИА-9/ГИА-11, для обучающихся второй категории осуществляется в соответствии с </w:t>
      </w:r>
      <w:hyperlink r:id="rId48">
        <w:r>
          <w:rPr>
            <w:color w:val="0000FF"/>
          </w:rPr>
          <w:t>Порядком</w:t>
        </w:r>
      </w:hyperlink>
      <w:r>
        <w:t xml:space="preserve"> ГИА-9/</w:t>
      </w:r>
      <w:hyperlink r:id="rId49">
        <w:r>
          <w:rPr>
            <w:color w:val="0000FF"/>
          </w:rPr>
          <w:t>Порядком</w:t>
        </w:r>
      </w:hyperlink>
      <w:r>
        <w:t xml:space="preserve"> ГИА-11 с учетом возможности проведения итогового собеседования в дистанционной форме, установленной </w:t>
      </w:r>
      <w:hyperlink r:id="rId50">
        <w:r>
          <w:rPr>
            <w:color w:val="0000FF"/>
          </w:rPr>
          <w:t>пунктом 20</w:t>
        </w:r>
      </w:hyperlink>
      <w:r>
        <w:t xml:space="preserve"> Порядка ГИА-9, и в соответствии с </w:t>
      </w:r>
      <w:hyperlink r:id="rId51">
        <w:r>
          <w:rPr>
            <w:color w:val="0000FF"/>
          </w:rPr>
          <w:t>Рекомендациями</w:t>
        </w:r>
      </w:hyperlink>
      <w:r>
        <w:t xml:space="preserve"> по организации и проведению итогового собеседования по русскому языку в 2024 году, направленными письмом Рособрнадзора от 20.10.2023 N 04-339 в адрес ОИВ, и проведения итогового сочинения (изложения) дистанционно с применением информационно-коммуникационных технологий (</w:t>
      </w:r>
      <w:hyperlink r:id="rId52">
        <w:r>
          <w:rPr>
            <w:color w:val="0000FF"/>
          </w:rPr>
          <w:t>письмо</w:t>
        </w:r>
      </w:hyperlink>
      <w:r>
        <w:t xml:space="preserve"> Рособрнадзора от 07.02.2024 N 04-30).</w:t>
      </w:r>
    </w:p>
    <w:p w:rsidR="00453B80" w:rsidRDefault="00453B80">
      <w:pPr>
        <w:pStyle w:val="ConsPlusNormal"/>
        <w:spacing w:before="220"/>
        <w:ind w:firstLine="540"/>
        <w:jc w:val="both"/>
      </w:pPr>
      <w:r>
        <w:t>Для уточнения информации о наличии результата по итогам прохождения итогового собеседования или итогового сочинения (изложения), как условий допуска к ГИА, у обучающихся второй категории, находящихся в иностранных государствах, после установленных дат проведения итогового собеседования или итогового сочинения (изложения), необходимо обратиться в ФГБУ "Федеральный центр тестирования".</w:t>
      </w:r>
    </w:p>
    <w:p w:rsidR="00453B80" w:rsidRDefault="00453B80">
      <w:pPr>
        <w:pStyle w:val="ConsPlusNormal"/>
        <w:spacing w:before="220"/>
        <w:ind w:firstLine="540"/>
        <w:jc w:val="both"/>
      </w:pPr>
      <w:r>
        <w:t>Данное письмо не является нормативным правовым актом и носит информационно-разъяснительный характер.</w:t>
      </w:r>
    </w:p>
    <w:p w:rsidR="00453B80" w:rsidRDefault="00453B80">
      <w:pPr>
        <w:pStyle w:val="ConsPlusNormal"/>
        <w:ind w:firstLine="540"/>
        <w:jc w:val="both"/>
      </w:pPr>
    </w:p>
    <w:p w:rsidR="00453B80" w:rsidRDefault="00453B80">
      <w:pPr>
        <w:pStyle w:val="ConsPlusNormal"/>
        <w:jc w:val="right"/>
      </w:pPr>
      <w:r>
        <w:t>И.К.КРУГЛИНСКИЙ</w:t>
      </w:r>
    </w:p>
    <w:p w:rsidR="00453B80" w:rsidRDefault="00453B80">
      <w:pPr>
        <w:pStyle w:val="ConsPlusNormal"/>
        <w:jc w:val="both"/>
      </w:pPr>
    </w:p>
    <w:p w:rsidR="00453B80" w:rsidRDefault="00453B80">
      <w:pPr>
        <w:pStyle w:val="ConsPlusNormal"/>
        <w:jc w:val="both"/>
      </w:pPr>
    </w:p>
    <w:p w:rsidR="00453B80" w:rsidRDefault="00453B80">
      <w:pPr>
        <w:pStyle w:val="ConsPlusNormal"/>
        <w:pBdr>
          <w:bottom w:val="single" w:sz="6" w:space="0" w:color="auto"/>
        </w:pBdr>
        <w:spacing w:before="100" w:after="100"/>
        <w:jc w:val="both"/>
        <w:rPr>
          <w:sz w:val="2"/>
          <w:szCs w:val="2"/>
        </w:rPr>
      </w:pPr>
    </w:p>
    <w:bookmarkEnd w:id="0"/>
    <w:p w:rsidR="00766854" w:rsidRDefault="00766854"/>
    <w:sectPr w:rsidR="00766854" w:rsidSect="00871A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80"/>
    <w:rsid w:val="00453B80"/>
    <w:rsid w:val="00766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C3F6B-9347-46C2-B49F-70D24834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B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53B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53B8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47000&amp;dst=100027" TargetMode="External"/><Relationship Id="rId18" Type="http://schemas.openxmlformats.org/officeDocument/2006/relationships/hyperlink" Target="https://login.consultant.ru/link/?req=doc&amp;base=RZB&amp;n=447215&amp;dst=100099" TargetMode="External"/><Relationship Id="rId26" Type="http://schemas.openxmlformats.org/officeDocument/2006/relationships/hyperlink" Target="https://login.consultant.ru/link/?req=doc&amp;base=RZB&amp;n=447000&amp;dst=100013" TargetMode="External"/><Relationship Id="rId39" Type="http://schemas.openxmlformats.org/officeDocument/2006/relationships/hyperlink" Target="https://login.consultant.ru/link/?req=doc&amp;base=RZB&amp;n=447215&amp;dst=100056"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447000&amp;dst=100073" TargetMode="External"/><Relationship Id="rId34" Type="http://schemas.openxmlformats.org/officeDocument/2006/relationships/hyperlink" Target="https://login.consultant.ru/link/?req=doc&amp;base=RZB&amp;n=447215&amp;dst=100070" TargetMode="External"/><Relationship Id="rId42" Type="http://schemas.openxmlformats.org/officeDocument/2006/relationships/hyperlink" Target="https://login.consultant.ru/link/?req=doc&amp;base=RZB&amp;n=463181&amp;dst=100143" TargetMode="External"/><Relationship Id="rId47" Type="http://schemas.openxmlformats.org/officeDocument/2006/relationships/hyperlink" Target="https://login.consultant.ru/link/?req=doc&amp;base=RZB&amp;n=470063" TargetMode="External"/><Relationship Id="rId50" Type="http://schemas.openxmlformats.org/officeDocument/2006/relationships/hyperlink" Target="https://login.consultant.ru/link/?req=doc&amp;base=RZB&amp;n=447000&amp;dst=100080" TargetMode="External"/><Relationship Id="rId7" Type="http://schemas.openxmlformats.org/officeDocument/2006/relationships/hyperlink" Target="https://login.consultant.ru/link/?req=doc&amp;base=RZB&amp;n=470063&amp;dst=100012" TargetMode="External"/><Relationship Id="rId12" Type="http://schemas.openxmlformats.org/officeDocument/2006/relationships/hyperlink" Target="https://login.consultant.ru/link/?req=doc&amp;base=RZB&amp;n=447000&amp;dst=100035" TargetMode="External"/><Relationship Id="rId17" Type="http://schemas.openxmlformats.org/officeDocument/2006/relationships/hyperlink" Target="https://login.consultant.ru/link/?req=doc&amp;base=RZB&amp;n=447000&amp;dst=100088" TargetMode="External"/><Relationship Id="rId25" Type="http://schemas.openxmlformats.org/officeDocument/2006/relationships/hyperlink" Target="https://login.consultant.ru/link/?req=doc&amp;base=RZB&amp;n=447215&amp;dst=100143" TargetMode="External"/><Relationship Id="rId33" Type="http://schemas.openxmlformats.org/officeDocument/2006/relationships/hyperlink" Target="https://login.consultant.ru/link/?req=doc&amp;base=RZB&amp;n=447215&amp;dst=100013" TargetMode="External"/><Relationship Id="rId38" Type="http://schemas.openxmlformats.org/officeDocument/2006/relationships/hyperlink" Target="https://login.consultant.ru/link/?req=doc&amp;base=RZB&amp;n=447000&amp;dst=100048" TargetMode="External"/><Relationship Id="rId46" Type="http://schemas.openxmlformats.org/officeDocument/2006/relationships/hyperlink" Target="https://login.consultant.ru/link/?req=doc&amp;base=RZB&amp;n=447215&amp;dst=100013" TargetMode="External"/><Relationship Id="rId2" Type="http://schemas.openxmlformats.org/officeDocument/2006/relationships/settings" Target="settings.xml"/><Relationship Id="rId16" Type="http://schemas.openxmlformats.org/officeDocument/2006/relationships/hyperlink" Target="https://login.consultant.ru/link/?req=doc&amp;base=RZB&amp;n=447000&amp;dst=100073" TargetMode="External"/><Relationship Id="rId20" Type="http://schemas.openxmlformats.org/officeDocument/2006/relationships/hyperlink" Target="https://login.consultant.ru/link/?req=doc&amp;base=RZB&amp;n=447000&amp;dst=100068" TargetMode="External"/><Relationship Id="rId29" Type="http://schemas.openxmlformats.org/officeDocument/2006/relationships/hyperlink" Target="https://login.consultant.ru/link/?req=doc&amp;base=RZB&amp;n=447215&amp;dst=100143" TargetMode="External"/><Relationship Id="rId41" Type="http://schemas.openxmlformats.org/officeDocument/2006/relationships/hyperlink" Target="https://login.consultant.ru/link/?req=doc&amp;base=RZB&amp;n=447215&amp;dst=100026"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B&amp;n=470063" TargetMode="External"/><Relationship Id="rId11" Type="http://schemas.openxmlformats.org/officeDocument/2006/relationships/hyperlink" Target="https://login.consultant.ru/link/?req=doc&amp;base=RZB&amp;n=470063&amp;dst=100011" TargetMode="External"/><Relationship Id="rId24" Type="http://schemas.openxmlformats.org/officeDocument/2006/relationships/hyperlink" Target="https://login.consultant.ru/link/?req=doc&amp;base=RZB&amp;n=447215&amp;dst=100099" TargetMode="External"/><Relationship Id="rId32" Type="http://schemas.openxmlformats.org/officeDocument/2006/relationships/hyperlink" Target="https://login.consultant.ru/link/?req=doc&amp;base=RZB&amp;n=447000&amp;dst=100013" TargetMode="External"/><Relationship Id="rId37" Type="http://schemas.openxmlformats.org/officeDocument/2006/relationships/hyperlink" Target="https://login.consultant.ru/link/?req=doc&amp;base=RZB&amp;n=447215&amp;dst=100013" TargetMode="External"/><Relationship Id="rId40" Type="http://schemas.openxmlformats.org/officeDocument/2006/relationships/hyperlink" Target="https://login.consultant.ru/link/?req=doc&amp;base=RZB&amp;n=447000&amp;dst=100023" TargetMode="External"/><Relationship Id="rId45" Type="http://schemas.openxmlformats.org/officeDocument/2006/relationships/hyperlink" Target="https://login.consultant.ru/link/?req=doc&amp;base=RZB&amp;n=447000&amp;dst=100013" TargetMode="External"/><Relationship Id="rId53" Type="http://schemas.openxmlformats.org/officeDocument/2006/relationships/fontTable" Target="fontTable.xml"/><Relationship Id="rId5" Type="http://schemas.openxmlformats.org/officeDocument/2006/relationships/hyperlink" Target="https://login.consultant.ru/link/?req=doc&amp;base=RZB&amp;n=470063" TargetMode="External"/><Relationship Id="rId15" Type="http://schemas.openxmlformats.org/officeDocument/2006/relationships/hyperlink" Target="https://login.consultant.ru/link/?req=doc&amp;base=RZB&amp;n=447215&amp;dst=100030" TargetMode="External"/><Relationship Id="rId23" Type="http://schemas.openxmlformats.org/officeDocument/2006/relationships/hyperlink" Target="https://login.consultant.ru/link/?req=doc&amp;base=RZB&amp;n=447215&amp;dst=100092" TargetMode="External"/><Relationship Id="rId28" Type="http://schemas.openxmlformats.org/officeDocument/2006/relationships/hyperlink" Target="https://login.consultant.ru/link/?req=doc&amp;base=RZB&amp;n=447000&amp;dst=100088" TargetMode="External"/><Relationship Id="rId36" Type="http://schemas.openxmlformats.org/officeDocument/2006/relationships/hyperlink" Target="https://login.consultant.ru/link/?req=doc&amp;base=RZB&amp;n=447000&amp;dst=100013" TargetMode="External"/><Relationship Id="rId49" Type="http://schemas.openxmlformats.org/officeDocument/2006/relationships/hyperlink" Target="https://login.consultant.ru/link/?req=doc&amp;base=RZB&amp;n=447215&amp;dst=100013" TargetMode="External"/><Relationship Id="rId10" Type="http://schemas.openxmlformats.org/officeDocument/2006/relationships/hyperlink" Target="https://login.consultant.ru/link/?req=doc&amp;base=RZB&amp;n=451871&amp;dst=100275" TargetMode="External"/><Relationship Id="rId19" Type="http://schemas.openxmlformats.org/officeDocument/2006/relationships/hyperlink" Target="https://login.consultant.ru/link/?req=doc&amp;base=RZB&amp;n=447215&amp;dst=100143" TargetMode="External"/><Relationship Id="rId31" Type="http://schemas.openxmlformats.org/officeDocument/2006/relationships/hyperlink" Target="https://login.consultant.ru/link/?req=doc&amp;base=RZB&amp;n=470063&amp;dst=100015" TargetMode="External"/><Relationship Id="rId44" Type="http://schemas.openxmlformats.org/officeDocument/2006/relationships/hyperlink" Target="https://login.consultant.ru/link/?req=doc&amp;base=RZB&amp;n=447215&amp;dst=100013" TargetMode="External"/><Relationship Id="rId52" Type="http://schemas.openxmlformats.org/officeDocument/2006/relationships/hyperlink" Target="https://login.consultant.ru/link/?req=doc&amp;base=RZB&amp;n=46904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47215&amp;dst=100013" TargetMode="External"/><Relationship Id="rId14" Type="http://schemas.openxmlformats.org/officeDocument/2006/relationships/hyperlink" Target="https://login.consultant.ru/link/?req=doc&amp;base=RZB&amp;n=447215&amp;dst=100040" TargetMode="External"/><Relationship Id="rId22" Type="http://schemas.openxmlformats.org/officeDocument/2006/relationships/hyperlink" Target="https://login.consultant.ru/link/?req=doc&amp;base=RZB&amp;n=447000&amp;dst=100088" TargetMode="External"/><Relationship Id="rId27" Type="http://schemas.openxmlformats.org/officeDocument/2006/relationships/hyperlink" Target="https://login.consultant.ru/link/?req=doc&amp;base=RZB&amp;n=447215&amp;dst=100013" TargetMode="External"/><Relationship Id="rId30" Type="http://schemas.openxmlformats.org/officeDocument/2006/relationships/hyperlink" Target="https://login.consultant.ru/link/?req=doc&amp;base=RZB&amp;n=470063&amp;dst=100012" TargetMode="External"/><Relationship Id="rId35" Type="http://schemas.openxmlformats.org/officeDocument/2006/relationships/hyperlink" Target="https://login.consultant.ru/link/?req=doc&amp;base=RZB&amp;n=447215&amp;dst=100070" TargetMode="External"/><Relationship Id="rId43" Type="http://schemas.openxmlformats.org/officeDocument/2006/relationships/hyperlink" Target="https://login.consultant.ru/link/?req=doc&amp;base=RZB&amp;n=447000&amp;dst=100013" TargetMode="External"/><Relationship Id="rId48" Type="http://schemas.openxmlformats.org/officeDocument/2006/relationships/hyperlink" Target="https://login.consultant.ru/link/?req=doc&amp;base=RZB&amp;n=447000&amp;dst=100013" TargetMode="External"/><Relationship Id="rId8" Type="http://schemas.openxmlformats.org/officeDocument/2006/relationships/hyperlink" Target="https://login.consultant.ru/link/?req=doc&amp;base=RZB&amp;n=447000&amp;dst=100013" TargetMode="External"/><Relationship Id="rId51" Type="http://schemas.openxmlformats.org/officeDocument/2006/relationships/hyperlink" Target="https://login.consultant.ru/link/?req=doc&amp;base=RZB&amp;n=460258&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2820</Words>
  <Characters>16076</Characters>
  <Application>Microsoft Office Word</Application>
  <DocSecurity>0</DocSecurity>
  <Lines>133</Lines>
  <Paragraphs>37</Paragraphs>
  <ScaleCrop>false</ScaleCrop>
  <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2024-03-11T06:31:00Z</dcterms:created>
  <dcterms:modified xsi:type="dcterms:W3CDTF">2024-03-11T06:31:00Z</dcterms:modified>
</cp:coreProperties>
</file>