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181D2" w14:textId="77777777" w:rsidR="00BE1241" w:rsidRDefault="00EB362D" w:rsidP="00EB36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Аналитическая справка </w:t>
      </w:r>
    </w:p>
    <w:p w14:paraId="5225C70D" w14:textId="6E0DFFFF" w:rsidR="00EB362D" w:rsidRPr="00A569E1" w:rsidRDefault="00EB362D" w:rsidP="00EB36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реализации региональной программы «Профилактика безнадзорности и правонарушений несовершеннолетних на территории Смоленской области» на 2022 – 2026 годы</w:t>
      </w:r>
    </w:p>
    <w:p w14:paraId="5225C70E" w14:textId="77777777" w:rsidR="00EB362D" w:rsidRPr="00A569E1" w:rsidRDefault="00EB362D" w:rsidP="00487A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D0081" w14:textId="77777777" w:rsidR="0001384A" w:rsidRPr="00A569E1" w:rsidRDefault="0001384A" w:rsidP="00487A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работы по профилактике безнадзорности и правонарушений несовершеннолетних на территории Смоленской области в 2022 году исполнители программы руководствовались международным и российским законодательством, в том числе региональными правовыми актами.</w:t>
      </w:r>
    </w:p>
    <w:p w14:paraId="5225C710" w14:textId="7ABDDE7B" w:rsidR="009732C1" w:rsidRPr="00A569E1" w:rsidRDefault="00B83BD6" w:rsidP="00487A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9732C1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муниципальных образованиях Смоленской области</w:t>
      </w:r>
      <w:r w:rsidR="00130DED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62B40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2022 год</w:t>
      </w:r>
      <w:r w:rsidR="00B62B40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732C1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реализ</w:t>
      </w:r>
      <w:r w:rsidR="00337832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овывал</w:t>
      </w:r>
      <w:r w:rsidR="00CB7F58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337832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сь</w:t>
      </w:r>
      <w:r w:rsidR="009732C1" w:rsidRPr="00A569E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21 муниципальная программа по профилактике безнадзорности и правонарушений несовершеннолетних.</w:t>
      </w:r>
    </w:p>
    <w:p w14:paraId="5225C711" w14:textId="70855EDB" w:rsidR="00487AAF" w:rsidRPr="00A569E1" w:rsidRDefault="00554352" w:rsidP="00487A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="00CF583B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региональной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во всех образовательных организациях Смоленской области в тесном межведомственном взаимодействии регулярно проводился комплекс мероприятий, направленных на профилактику совершения преступлений несовершеннолетними, а также в отношении несовершеннолетних. </w:t>
      </w:r>
      <w:r w:rsidR="00CA49D9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предупреждения безнадзорности и правонарушений несовершеннолетних во всех образовательных организациях </w:t>
      </w:r>
      <w:r w:rsidR="009D78E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проводился</w:t>
      </w:r>
      <w:r w:rsidR="00CA49D9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обучающихся и семей, находящихся в социально опасном положении.</w:t>
      </w:r>
    </w:p>
    <w:p w14:paraId="5225C712" w14:textId="308A1054" w:rsidR="00512A39" w:rsidRPr="00A569E1" w:rsidRDefault="00512A39" w:rsidP="00487A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в органах социальной защиты населения было поставлено на учет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183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семьи, находящихся в социально опасном положении, воспитывающих 391 ребенк</w:t>
      </w:r>
      <w:r w:rsidR="00EC0A0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B02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2021 – 199 семей, воспитывающих 414 детей)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0A06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п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роизошло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снижение </w:t>
      </w:r>
      <w:r w:rsidR="0046497D"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8%</w:t>
      </w:r>
      <w:r w:rsidR="0046497D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семей, находящихся в социально опасном положении по отношению к </w:t>
      </w:r>
      <w:r w:rsidR="000B0A06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14:paraId="5225C713" w14:textId="328547DF" w:rsidR="00EB362D" w:rsidRPr="00A569E1" w:rsidRDefault="00EB362D" w:rsidP="00EB3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велась работа по привлечению детей и подростков к систематическим занятиям в организациях дополнительного образования, а также в спортивных кружках, секциях, кружках по интересам, творческих объединениях. 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83,71%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в возрасте от 5 до 18 лет занимались в кружках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секциях в сфере образования (</w:t>
      </w:r>
      <w:r w:rsidR="00DB02BB" w:rsidRPr="00DB02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снижение </w:t>
      </w:r>
      <w:r w:rsidRPr="00DB02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4% меньше в сравнении с 2021 годом</w:t>
      </w:r>
      <w:r w:rsidR="003D10F1" w:rsidRPr="00DB02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обусловлено исключением обучающихся детских школ искусств, подведомственных Департаменту Смоленской области по культуре, из общей численности детей в возрасте от 5 до 18 лет, охваченных программами дополнительного образования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14:paraId="32081E72" w14:textId="617D375E" w:rsidR="00244B95" w:rsidRPr="00A569E1" w:rsidRDefault="00EB362D" w:rsidP="00EB3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отдыха и оздоровления детей, в том числе находящихся в трудной жизненной ситуации, являлось одним из приоритетных направлений при проведении детских оздоровительных кампаний в Смоленской области.</w:t>
      </w:r>
      <w:r w:rsidR="00EA6CC7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детской оздоровительной кампании 2022 года по путевкам, предоставленным Департаментом Смоленской области по социальному развитию, прошли отдых и оздоровление </w:t>
      </w:r>
      <w:r w:rsidRPr="00C82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8405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244B95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14:paraId="5225C71B" w14:textId="0FEDD3B3" w:rsidR="00EB362D" w:rsidRPr="002C51A7" w:rsidRDefault="00EB362D" w:rsidP="00EB3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за содействием в поиске работы в службу занятости обратилось </w:t>
      </w:r>
      <w:r w:rsidR="002C5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2858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граждан, большая часть из которых учащиеся, желающие работать в свободное от учебы время. Все они были трудоустроены на временную работу. В соответствии с возрастом подростков работодатели подбирали для них работу, отвечающую правовым нормам и не требующую особой подготовки и навыков.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2BB" w:rsidRPr="002C5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Отклонение от запланированного значения показателя обусловлено</w:t>
      </w:r>
      <w:r w:rsidR="002C51A7" w:rsidRPr="002C5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связи </w:t>
      </w:r>
      <w:r w:rsidR="002C51A7" w:rsidRPr="002C51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с внесением изменений (постановление Администрации Смоленской области                     от 19.12.2022 № 960) в областную государственную программу «Содействие занятости населения Смоленской области» № 927 от 20.11.2013.</w:t>
      </w:r>
    </w:p>
    <w:p w14:paraId="5225C71C" w14:textId="595905EA" w:rsidR="00512A39" w:rsidRPr="00A569E1" w:rsidRDefault="00512A39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приказа Министерства здравоохранения Российской Федерации от 06.10.2014 № 581н «О Поря</w:t>
      </w:r>
      <w:r w:rsidR="00C82A0F">
        <w:rPr>
          <w:rFonts w:ascii="Times New Roman" w:eastAsia="Times New Roman" w:hAnsi="Times New Roman" w:cs="Times New Roman"/>
          <w:sz w:val="28"/>
          <w:szCs w:val="28"/>
          <w:lang w:eastAsia="ru-RU"/>
        </w:rPr>
        <w:t>дке проведения профилактических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организаций высшего образования в целях раннего выявления незаконного потребления наркотических средств и психотропных веществ» на территории Смоленской области организовано тестирование школьников. </w:t>
      </w:r>
    </w:p>
    <w:p w14:paraId="5225C71E" w14:textId="123FDB1C" w:rsidR="00512A39" w:rsidRPr="00A569E1" w:rsidRDefault="00512A39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Химико-токсикологиче</w:t>
      </w:r>
      <w:r w:rsidR="008559D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 исследование биол</w:t>
      </w:r>
      <w:r w:rsidR="00C82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огических </w:t>
      </w:r>
      <w:r w:rsidR="0085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иммунохроматографическим методом проводи</w:t>
      </w:r>
      <w:r w:rsidR="00A947A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 групп наркотических (психотропных) веществ</w:t>
      </w:r>
      <w:r w:rsidR="00981438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6DB0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</w:t>
      </w:r>
      <w:r w:rsidR="00096DB0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протест</w:t>
      </w:r>
      <w:r w:rsidR="00855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ировано </w:t>
      </w:r>
      <w:bookmarkStart w:id="0" w:name="_GoBack"/>
      <w:r w:rsidRPr="002C51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778 </w:t>
      </w:r>
      <w:bookmarkEnd w:id="0"/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 образовательных организаций</w:t>
      </w:r>
      <w:r w:rsidR="00981438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положительных результатов не выявлено.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 </w:t>
      </w:r>
    </w:p>
    <w:p w14:paraId="5225C71F" w14:textId="324D20CC" w:rsidR="00512A39" w:rsidRPr="00A569E1" w:rsidRDefault="00C16E51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12A39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целью развития и популяризации физической культуры и спорта среди детей и молодежи в течение отчетного года во всех муниципальных образованиях Смоленской области проводились спортивно-массовые мероприятия совместно с органами исполнительной власти.</w:t>
      </w:r>
    </w:p>
    <w:p w14:paraId="5225C720" w14:textId="018D1D7C" w:rsidR="00512A39" w:rsidRPr="00A569E1" w:rsidRDefault="00512A39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всех муниципальных образованиях Смоленской области </w:t>
      </w:r>
      <w:r w:rsidR="00981438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созданы центры тестирования комплекса ГТО, где можно выполнить нормативы комплекса ГТО без соревновательной деятельности. Общее количество центров тестирования на территории Смоленской области составляет 29 единиц (26 – в муниципальных районах и 3 – в городе Смоленске). </w:t>
      </w:r>
    </w:p>
    <w:p w14:paraId="5225C722" w14:textId="434E8349" w:rsidR="00512A39" w:rsidRPr="00A569E1" w:rsidRDefault="00512A39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проведено </w:t>
      </w:r>
      <w:r w:rsidRP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>167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на муниципальном и региональном уровнях</w:t>
      </w:r>
      <w:r w:rsidR="007B641F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5059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2022 году с 1 по 6 ступень комплекса ГТО (с 6 до 24 лет) приняли участие в выполнении нормативов 5 971 человек, из них выполнили нормативы на различные знаки отличия комплекса – 4 617 участников. </w:t>
      </w:r>
    </w:p>
    <w:p w14:paraId="5225C723" w14:textId="535D5058" w:rsidR="00512A39" w:rsidRPr="00A569E1" w:rsidRDefault="00512A39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учащихся и студентов Смоленской области, выполнивших нормативы испытаний (тестов) Всероссийского физкультурно-спортивного комплекса </w:t>
      </w:r>
      <w:r w:rsidR="009732C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ГТО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общей численности учащихся и студентов, принявших участие в выполнении нормативов испытаний (тестов) Всероссийского физкультурно-спортивного комплекса ГТО составляет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77%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14:paraId="1BB6D860" w14:textId="57BB5DD9" w:rsidR="00A565E5" w:rsidRPr="00A569E1" w:rsidRDefault="00A565E5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психолого-педагогической и правовой подготовки граждан, принявших решение взять в семью на воспитание ребенка-сироту или ребенка, оставшегося без попечения родителей, на базе 4 </w:t>
      </w:r>
      <w:r w:rsidR="00E45523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областных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социального обслуживания семьи и детей </w:t>
      </w:r>
      <w:r w:rsidR="0076286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года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</w:t>
      </w:r>
      <w:r w:rsidR="0015462C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овали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приемных родителей</w:t>
      </w:r>
      <w:r w:rsidR="00E45523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255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услуг психолого-педагогической, методической и консультационной помощи родителям (законным представителям) в 2022 году состав</w:t>
      </w:r>
      <w:r w:rsidR="00E45523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 единиц (нарастающий итог к прошлому году -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20656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14:paraId="5FBCF093" w14:textId="5283CD00" w:rsidR="00E45523" w:rsidRPr="00A569E1" w:rsidRDefault="008A6598" w:rsidP="00512A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проведенных просветительских мероприятий медиативной направленности составляет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2390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2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Отклонение от планового показателя программы обусловлено ликвидацией образовательных организаций в регионе.</w:t>
      </w:r>
    </w:p>
    <w:p w14:paraId="6E6887FA" w14:textId="77777777" w:rsidR="002E032D" w:rsidRPr="00A569E1" w:rsidRDefault="002E032D" w:rsidP="002E0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Патриотическое воспитание, формирование патриотического сознания у детей и подростков – одно из направлений деятельности всех учреждений и организаций, работающих с несовершеннолетними.</w:t>
      </w:r>
    </w:p>
    <w:p w14:paraId="3B356420" w14:textId="0DBC1848" w:rsidR="002E032D" w:rsidRPr="00A569E1" w:rsidRDefault="002E032D" w:rsidP="002E0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этого направления в образовательных организациях, учреждениях культуры для детей и подростков в течение года организовывались и проводились патриотическо-воспитательные,</w:t>
      </w:r>
      <w:r w:rsidR="008969A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просветительские, культурно-образовательные, культурно-досуговые мероприятия: акции, фестивали, конкурсы, спортивные соревнования, военно-спортивная игра «Зарница», флешмобы, беседы, уроки Победы, информационные уроки, конкурсы социальных проектов, встречи с лидерами общественного мнения</w:t>
      </w:r>
      <w:r w:rsidR="0066219A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интересными людьми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циклы книжных выставок, викторины и др.</w:t>
      </w:r>
    </w:p>
    <w:p w14:paraId="1ACE74D1" w14:textId="3D47F8B7" w:rsidR="002E032D" w:rsidRPr="00A569E1" w:rsidRDefault="002E032D" w:rsidP="002E0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2022 года количество несовершеннолетних, вовлеченных в гражданско-патриотические мероприятия, состав</w:t>
      </w:r>
      <w:r w:rsidR="00D268DE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0F1"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136 223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3D10F1"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0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выолнен.</w:t>
      </w:r>
    </w:p>
    <w:p w14:paraId="60AF9B27" w14:textId="02339C09" w:rsidR="00E45523" w:rsidRPr="00A569E1" w:rsidRDefault="002E032D" w:rsidP="002E0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добровольческую деятельность вовлечено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 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несовершеннолетних.</w:t>
      </w:r>
      <w:r w:rsidR="00AF2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14:paraId="11106FFE" w14:textId="08474702" w:rsidR="0099248C" w:rsidRPr="00A569E1" w:rsidRDefault="0099248C" w:rsidP="009924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2022 года было проведено </w:t>
      </w:r>
      <w:r w:rsidRPr="00DB0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121</w:t>
      </w: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мероприятие, направленное на обучение и повышение квалификации представителей различных органов и учреждений системы профилактики безнадзорности и правонарушений несовершеннолетних Смоленской области.</w:t>
      </w:r>
    </w:p>
    <w:p w14:paraId="5B51776D" w14:textId="3DB1C994" w:rsidR="00D268DE" w:rsidRPr="00AF2A00" w:rsidRDefault="0099248C" w:rsidP="009924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образовательных организаций, охваченных методическим сопровождением по вопросам организации профилактики незаконного потребления наркотических средств и психотропных веществ, алкогольной зависимости, наркомании и токсикомании составляет </w:t>
      </w:r>
      <w:r w:rsidRPr="00AF2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100%.</w:t>
      </w:r>
      <w:r w:rsidR="00AF2A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2A00" w:rsidRPr="00AF2A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выполнен.</w:t>
      </w:r>
    </w:p>
    <w:p w14:paraId="065CB8F6" w14:textId="77777777" w:rsidR="00FB0B83" w:rsidRPr="00AF2A00" w:rsidRDefault="00FB0B83" w:rsidP="009924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A376D" w14:textId="77777777" w:rsidR="00FB0B83" w:rsidRPr="00A569E1" w:rsidRDefault="00FB0B83" w:rsidP="009924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B4B1E" w14:textId="77777777" w:rsidR="00FB0B83" w:rsidRPr="00A569E1" w:rsidRDefault="00FB0B83" w:rsidP="009924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BC44D" w14:textId="77777777" w:rsidR="00FB0B83" w:rsidRPr="00A569E1" w:rsidRDefault="00FB0B83" w:rsidP="00A56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0B83" w:rsidRPr="00A569E1" w:rsidSect="00A569E1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B3FD6" w14:textId="77777777" w:rsidR="004D2C32" w:rsidRDefault="004D2C32" w:rsidP="00A569E1">
      <w:pPr>
        <w:spacing w:after="0" w:line="240" w:lineRule="auto"/>
      </w:pPr>
      <w:r>
        <w:separator/>
      </w:r>
    </w:p>
  </w:endnote>
  <w:endnote w:type="continuationSeparator" w:id="0">
    <w:p w14:paraId="29D03E30" w14:textId="77777777" w:rsidR="004D2C32" w:rsidRDefault="004D2C32" w:rsidP="00A56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CC877" w14:textId="77777777" w:rsidR="004D2C32" w:rsidRDefault="004D2C32" w:rsidP="00A569E1">
      <w:pPr>
        <w:spacing w:after="0" w:line="240" w:lineRule="auto"/>
      </w:pPr>
      <w:r>
        <w:separator/>
      </w:r>
    </w:p>
  </w:footnote>
  <w:footnote w:type="continuationSeparator" w:id="0">
    <w:p w14:paraId="6F8B9EB1" w14:textId="77777777" w:rsidR="004D2C32" w:rsidRDefault="004D2C32" w:rsidP="00A56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4069760"/>
      <w:docPartObj>
        <w:docPartGallery w:val="Page Numbers (Top of Page)"/>
        <w:docPartUnique/>
      </w:docPartObj>
    </w:sdtPr>
    <w:sdtEndPr/>
    <w:sdtContent>
      <w:p w14:paraId="1D2AC711" w14:textId="28D86B57" w:rsidR="00A569E1" w:rsidRDefault="00A569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1A7">
          <w:rPr>
            <w:noProof/>
          </w:rPr>
          <w:t>2</w:t>
        </w:r>
        <w:r>
          <w:fldChar w:fldCharType="end"/>
        </w:r>
      </w:p>
    </w:sdtContent>
  </w:sdt>
  <w:p w14:paraId="75089329" w14:textId="77777777" w:rsidR="00A569E1" w:rsidRDefault="00A569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2D"/>
    <w:rsid w:val="0001384A"/>
    <w:rsid w:val="00096DB0"/>
    <w:rsid w:val="000B0A06"/>
    <w:rsid w:val="000D3508"/>
    <w:rsid w:val="000D62F5"/>
    <w:rsid w:val="000E2B86"/>
    <w:rsid w:val="000F3968"/>
    <w:rsid w:val="000F52F7"/>
    <w:rsid w:val="0011678E"/>
    <w:rsid w:val="0012349E"/>
    <w:rsid w:val="00125059"/>
    <w:rsid w:val="00130DED"/>
    <w:rsid w:val="00154142"/>
    <w:rsid w:val="0015462C"/>
    <w:rsid w:val="00176AD0"/>
    <w:rsid w:val="001E6668"/>
    <w:rsid w:val="001F53F7"/>
    <w:rsid w:val="00210AC8"/>
    <w:rsid w:val="00244B95"/>
    <w:rsid w:val="002A2BEC"/>
    <w:rsid w:val="002C51A7"/>
    <w:rsid w:val="002E032D"/>
    <w:rsid w:val="00303C4C"/>
    <w:rsid w:val="00330225"/>
    <w:rsid w:val="00337832"/>
    <w:rsid w:val="003529A2"/>
    <w:rsid w:val="003544B9"/>
    <w:rsid w:val="003631C3"/>
    <w:rsid w:val="003B56AD"/>
    <w:rsid w:val="003C46D4"/>
    <w:rsid w:val="003D10F1"/>
    <w:rsid w:val="003F1BB3"/>
    <w:rsid w:val="0046497D"/>
    <w:rsid w:val="00487AAF"/>
    <w:rsid w:val="00492551"/>
    <w:rsid w:val="004D2C32"/>
    <w:rsid w:val="00512A39"/>
    <w:rsid w:val="005270E9"/>
    <w:rsid w:val="00527470"/>
    <w:rsid w:val="00527F4F"/>
    <w:rsid w:val="00554352"/>
    <w:rsid w:val="005A2DCC"/>
    <w:rsid w:val="005B65A1"/>
    <w:rsid w:val="00604BC2"/>
    <w:rsid w:val="0066219A"/>
    <w:rsid w:val="00672D45"/>
    <w:rsid w:val="006979FF"/>
    <w:rsid w:val="00762861"/>
    <w:rsid w:val="007B641F"/>
    <w:rsid w:val="008559D8"/>
    <w:rsid w:val="008609E3"/>
    <w:rsid w:val="008969A1"/>
    <w:rsid w:val="008A6598"/>
    <w:rsid w:val="008E73E7"/>
    <w:rsid w:val="008F3174"/>
    <w:rsid w:val="00900E7B"/>
    <w:rsid w:val="00915649"/>
    <w:rsid w:val="00937F4B"/>
    <w:rsid w:val="009732C1"/>
    <w:rsid w:val="00981438"/>
    <w:rsid w:val="0099248C"/>
    <w:rsid w:val="009B6DD2"/>
    <w:rsid w:val="009D78E1"/>
    <w:rsid w:val="00A21959"/>
    <w:rsid w:val="00A31059"/>
    <w:rsid w:val="00A50B39"/>
    <w:rsid w:val="00A565E5"/>
    <w:rsid w:val="00A569E1"/>
    <w:rsid w:val="00A947A1"/>
    <w:rsid w:val="00AC2BFB"/>
    <w:rsid w:val="00AD4626"/>
    <w:rsid w:val="00AD4E7C"/>
    <w:rsid w:val="00AD5EBD"/>
    <w:rsid w:val="00AF2A00"/>
    <w:rsid w:val="00B10642"/>
    <w:rsid w:val="00B62B40"/>
    <w:rsid w:val="00B72EFE"/>
    <w:rsid w:val="00B83BD6"/>
    <w:rsid w:val="00BE1241"/>
    <w:rsid w:val="00BF0BF0"/>
    <w:rsid w:val="00C019AB"/>
    <w:rsid w:val="00C063E7"/>
    <w:rsid w:val="00C16E51"/>
    <w:rsid w:val="00C23BC3"/>
    <w:rsid w:val="00C82A0F"/>
    <w:rsid w:val="00CA49D9"/>
    <w:rsid w:val="00CB7F58"/>
    <w:rsid w:val="00CF583B"/>
    <w:rsid w:val="00D268DE"/>
    <w:rsid w:val="00D476B5"/>
    <w:rsid w:val="00D8565A"/>
    <w:rsid w:val="00D87E0D"/>
    <w:rsid w:val="00DB02BB"/>
    <w:rsid w:val="00DB34E1"/>
    <w:rsid w:val="00E45523"/>
    <w:rsid w:val="00EA6CC7"/>
    <w:rsid w:val="00EB362D"/>
    <w:rsid w:val="00EC0A01"/>
    <w:rsid w:val="00EC2C38"/>
    <w:rsid w:val="00ED376B"/>
    <w:rsid w:val="00ED5AEA"/>
    <w:rsid w:val="00ED79E4"/>
    <w:rsid w:val="00F00DC5"/>
    <w:rsid w:val="00F17D65"/>
    <w:rsid w:val="00F22D88"/>
    <w:rsid w:val="00F37368"/>
    <w:rsid w:val="00F55799"/>
    <w:rsid w:val="00F63498"/>
    <w:rsid w:val="00F75A98"/>
    <w:rsid w:val="00F81B0E"/>
    <w:rsid w:val="00FA6796"/>
    <w:rsid w:val="00FB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C70D"/>
  <w15:docId w15:val="{9FF10BA6-B80A-4063-A12E-EC35EB044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69E1"/>
  </w:style>
  <w:style w:type="paragraph" w:styleId="a5">
    <w:name w:val="footer"/>
    <w:basedOn w:val="a"/>
    <w:link w:val="a6"/>
    <w:uiPriority w:val="99"/>
    <w:unhideWhenUsed/>
    <w:rsid w:val="00A56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6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Burenkova_OV</cp:lastModifiedBy>
  <cp:revision>86</cp:revision>
  <dcterms:created xsi:type="dcterms:W3CDTF">2023-04-21T06:29:00Z</dcterms:created>
  <dcterms:modified xsi:type="dcterms:W3CDTF">2023-04-25T12:05:00Z</dcterms:modified>
</cp:coreProperties>
</file>