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F9" w:rsidRDefault="00135D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5DF9" w:rsidRDefault="00135DF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5D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DF9" w:rsidRDefault="00135DF9">
            <w:pPr>
              <w:pStyle w:val="ConsPlusNormal"/>
            </w:pPr>
            <w:r>
              <w:t>28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DF9" w:rsidRDefault="00135DF9">
            <w:pPr>
              <w:pStyle w:val="ConsPlusNormal"/>
              <w:jc w:val="right"/>
            </w:pPr>
            <w:r>
              <w:t>N 330-ФЗ</w:t>
            </w:r>
          </w:p>
        </w:tc>
      </w:tr>
    </w:tbl>
    <w:p w:rsidR="00135DF9" w:rsidRDefault="00135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DF9" w:rsidRDefault="00135DF9">
      <w:pPr>
        <w:pStyle w:val="ConsPlusNormal"/>
        <w:jc w:val="both"/>
      </w:pPr>
    </w:p>
    <w:p w:rsidR="00135DF9" w:rsidRDefault="00135DF9">
      <w:pPr>
        <w:pStyle w:val="ConsPlusTitle"/>
        <w:jc w:val="center"/>
      </w:pPr>
      <w:r>
        <w:t>РОССИЙСКАЯ ФЕДЕРАЦИЯ</w:t>
      </w:r>
    </w:p>
    <w:p w:rsidR="00135DF9" w:rsidRDefault="00135DF9">
      <w:pPr>
        <w:pStyle w:val="ConsPlusTitle"/>
        <w:jc w:val="center"/>
      </w:pPr>
    </w:p>
    <w:p w:rsidR="00135DF9" w:rsidRDefault="00135DF9">
      <w:pPr>
        <w:pStyle w:val="ConsPlusTitle"/>
        <w:jc w:val="center"/>
      </w:pPr>
      <w:r>
        <w:t>ФЕДЕРАЛЬНЫЙ ЗАКОН</w:t>
      </w:r>
    </w:p>
    <w:p w:rsidR="00135DF9" w:rsidRDefault="00135DF9">
      <w:pPr>
        <w:pStyle w:val="ConsPlusTitle"/>
        <w:jc w:val="center"/>
      </w:pPr>
    </w:p>
    <w:p w:rsidR="00135DF9" w:rsidRDefault="00135DF9">
      <w:pPr>
        <w:pStyle w:val="ConsPlusTitle"/>
        <w:jc w:val="center"/>
      </w:pPr>
      <w:r>
        <w:t>О ПРОСТАВЛЕНИИ</w:t>
      </w:r>
    </w:p>
    <w:p w:rsidR="00135DF9" w:rsidRDefault="00135DF9">
      <w:pPr>
        <w:pStyle w:val="ConsPlusTitle"/>
        <w:jc w:val="center"/>
      </w:pPr>
      <w:r>
        <w:t>АПОСТИЛЯ НА РОССИЙСКИХ ОФИЦИАЛЬНЫХ ДОКУМЕНТАХ, ПОДЛЕЖАЩИХ</w:t>
      </w:r>
    </w:p>
    <w:p w:rsidR="00135DF9" w:rsidRDefault="00135DF9">
      <w:pPr>
        <w:pStyle w:val="ConsPlusTitle"/>
        <w:jc w:val="center"/>
      </w:pPr>
      <w:r>
        <w:t>ВЫВОЗУ ЗА ПРЕДЕЛЫ ТЕРРИТОРИИ РОССИЙСКОЙ ФЕДЕРАЦИИ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jc w:val="right"/>
      </w:pPr>
      <w:r>
        <w:t>Принят</w:t>
      </w:r>
    </w:p>
    <w:p w:rsidR="00135DF9" w:rsidRDefault="00135DF9">
      <w:pPr>
        <w:pStyle w:val="ConsPlusNormal"/>
        <w:jc w:val="right"/>
      </w:pPr>
      <w:r>
        <w:t>Государственной Думой</w:t>
      </w:r>
    </w:p>
    <w:p w:rsidR="00135DF9" w:rsidRDefault="00135DF9">
      <w:pPr>
        <w:pStyle w:val="ConsPlusNormal"/>
        <w:jc w:val="right"/>
      </w:pPr>
      <w:r>
        <w:t>20 ноября 2015 года</w:t>
      </w:r>
    </w:p>
    <w:p w:rsidR="00135DF9" w:rsidRDefault="00135DF9">
      <w:pPr>
        <w:pStyle w:val="ConsPlusNormal"/>
        <w:jc w:val="right"/>
      </w:pPr>
    </w:p>
    <w:p w:rsidR="00135DF9" w:rsidRDefault="00135DF9">
      <w:pPr>
        <w:pStyle w:val="ConsPlusNormal"/>
        <w:jc w:val="right"/>
      </w:pPr>
      <w:r>
        <w:t>Одобрен</w:t>
      </w:r>
    </w:p>
    <w:p w:rsidR="00135DF9" w:rsidRDefault="00135DF9">
      <w:pPr>
        <w:pStyle w:val="ConsPlusNormal"/>
        <w:jc w:val="right"/>
      </w:pPr>
      <w:r>
        <w:t>Советом Федерации</w:t>
      </w:r>
    </w:p>
    <w:p w:rsidR="00135DF9" w:rsidRDefault="00135DF9">
      <w:pPr>
        <w:pStyle w:val="ConsPlusNormal"/>
        <w:jc w:val="right"/>
      </w:pPr>
      <w:r>
        <w:t>25 ноября 2015 года</w:t>
      </w:r>
    </w:p>
    <w:p w:rsidR="00135DF9" w:rsidRDefault="00135D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5D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F9" w:rsidRDefault="00135D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DF9" w:rsidRDefault="00135D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08.06.2020 N 166-ФЗ)</w:t>
            </w:r>
          </w:p>
        </w:tc>
      </w:tr>
    </w:tbl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проставлением апостиля на российских официальных документах, подлежащих вывозу за пределы территории Российской Федерации, и устанавливает правовые и организационные основы и общие правила проставления апостиля в Российской Федерации.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настоящем Федеральном законе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 и термины: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1) Конвенция - </w:t>
      </w:r>
      <w:hyperlink r:id="rId6" w:history="1">
        <w:r>
          <w:rPr>
            <w:color w:val="0000FF"/>
          </w:rPr>
          <w:t>Конвенция</w:t>
        </w:r>
      </w:hyperlink>
      <w:r>
        <w:t>, отменяющая требование легализации иностранных официальных документов, от 5 октября 1961 года;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2) уполномоченный орган - уполномоченный Правительством Российской Федерации федеральный орган исполнительной власти по связям с Гаагской конференцией по международному частному праву;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3) компетентный орган - федеральный орган исполнительной власти, орган прокуратуры Российской Федерации, орган исполнительной власти субъекта Российской Федерации, наделенные в соответствии с законодательством Российской Федерации полномочиями на проставление апостиля;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4) апостиль - штамп, соответствующий требованиям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и настоящего Федерального закона, проставляемый компетентным органом на российском официальном документе или на отдельном листе, скрепляемом с этим документом, и удостоверяющий подлинность подписи и должность лица, подписавшего документ, и в надлежащем случае подлинность печати или штампа, которыми скреплен этот документ;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lastRenderedPageBreak/>
        <w:t>5) реестр апостилей - систематизированный свод документированных сведений о проставленных апостилях, который ведется компетентным органом в порядке, определенном настоящим Федеральным законом;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6) заявитель - физическое или юридическое лицо, обратившееся в компетентный орган с запросом о проставлении апостиля.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3. Нормативное правовое регулирование отношений в сфере проставления апостиля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Правовое регулирование отношений, возникающих в связи с проставлением апостиля, осуществляется международными договорами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4. Полномочия компетентных органов в сфере проставления апостиля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1. Полномочия компетентных органов устанавливаются нормативными правовыми актами Президента Российской Федерации, Правительства Российской Федерации, а также нормативными правовыми актами органов государственной власти субъектов Российской Федерации.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1.1. Правительством Российской Федерации могут быть установлены особенности обращения с запросом о проставлении апостиля, проставления апостиля и направления запросов, предусмотренных </w:t>
      </w:r>
      <w:hyperlink w:anchor="P79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в электронном виде и (или) с использованием информационно-телекоммуникационных сетей, ведения реестра апостилей в электронном виде, обеспечения дистанционного доступа к сведениям о проставленных апостилях.</w:t>
      </w:r>
    </w:p>
    <w:p w:rsidR="00135DF9" w:rsidRDefault="00135DF9">
      <w:pPr>
        <w:pStyle w:val="ConsPlusNormal"/>
        <w:jc w:val="both"/>
      </w:pPr>
      <w:r>
        <w:t xml:space="preserve">(часть 1.1 введена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2. Порядок проставления апостиля компетентными органами устанавливается нормативными правовыми актами федеральных органов исполнительной власти, органов исполнительной власти субъектов Российской Федерации, в том числе административными регламентами предоставления государственных услуг в сфере проставления апостиля, принятыми в соответствии с законодательством Российской Федерации, регулирующим предоставление государственных услуг.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компетентных органов устанавливается Правительством Российской Федерации.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4. Уполномоченный орган координирует деятельность компетентных органов в сфере проставления апостиля, осуществляет методическое сопровождение указанной деятельности.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5. В целях взаимодействия с Гаагской конференцией по международному частному праву по вопросам, связанным с исполнением Российской Федерацией положений </w:t>
      </w:r>
      <w:hyperlink r:id="rId10" w:history="1">
        <w:r>
          <w:rPr>
            <w:color w:val="0000FF"/>
          </w:rPr>
          <w:t>Конвенции</w:t>
        </w:r>
      </w:hyperlink>
      <w:r>
        <w:t>, компетентные органы предоставляют уполномоченному органу по его запросам информацию, связанную с проставлением апостиля компетентными органами.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5. Российские официальные документы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1. В качестве российских официальных документов в целях применения настоящего Федерального закона рассматриваются документы, выданные в соответствии с законодательством Российской Федерации: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1) федеральными органами исполнительной власти, территориальными органами федеральных органов исполнительной власти;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2) федеральными судами, конституционными (уставными) судами и мировыми судьями субъектов Российской Федерации;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lastRenderedPageBreak/>
        <w:t>3) органами прокуратуры Российской Федерации;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4) органами исполнительной власти субъектов Российской Федерации;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5) организациями, осуществляющими образовательную деятельность;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6) органами местного самоуправления при осуществлении отдельных государственных полномочий, переданных органам местного самоуправления;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7) государственными и муниципальными учреждениями.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2. В качестве российских официальных документов также рассматриваются документы, оформленные нотариусами Российской Федерации при совершении нотариальных действий или иными лицами, имеющими право совершать нотариальные действия, и документы, выданные многофункциональными центрами предоставления государственных и муниципальных услуг.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3. Апостиль не проставляется на документах, совершенных дипломатическими представительствами и консульскими учреждениями, а также на документах, имеющих прямое отношение к коммерческой или таможенной операции, в том числе в случаях, если указанные документы выполнены в виде копий, верность которых засвидетельствована нотариусами.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6. Срок проставления апостиля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1. Срок проставления апостиля не может превышать пять рабочих дней со дня регистрации компетентным органом запроса заявителя о проставлении апостиля, если иное не предусмотрено настоящим Федеральным законом.</w:t>
      </w:r>
    </w:p>
    <w:p w:rsidR="00135DF9" w:rsidRDefault="00135DF9">
      <w:pPr>
        <w:pStyle w:val="ConsPlusNormal"/>
        <w:spacing w:before="220"/>
        <w:ind w:firstLine="540"/>
        <w:jc w:val="both"/>
      </w:pPr>
      <w:bookmarkStart w:id="0" w:name="P66"/>
      <w:bookmarkEnd w:id="0"/>
      <w:r>
        <w:t xml:space="preserve">2. Срок проставления апостиля может быть продлен компетентным органом до тридцати рабочих дней в случае необходимости направления компетентным органом запроса, предусмотренного </w:t>
      </w:r>
      <w:hyperlink w:anchor="P81" w:history="1">
        <w:r>
          <w:rPr>
            <w:color w:val="0000FF"/>
          </w:rPr>
          <w:t>частью 1 статьи 9</w:t>
        </w:r>
      </w:hyperlink>
      <w:r>
        <w:t xml:space="preserve"> настоящего Федерального закона.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3. В случае продления срока проставления апостиля по основанию, предусмотренному </w:t>
      </w:r>
      <w:hyperlink w:anchor="P66" w:history="1">
        <w:r>
          <w:rPr>
            <w:color w:val="0000FF"/>
          </w:rPr>
          <w:t>частью 2</w:t>
        </w:r>
      </w:hyperlink>
      <w:r>
        <w:t xml:space="preserve"> настоящей статьи, компетентный орган уведомляет об этом заявителя в течение одного рабочего дня со дня принятия решения о продлении срока проставления апостиля.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 xml:space="preserve">4. Срок проставления апостиля на российских официальных документах, выданных организациями, осуществляющими образовательную деятельность, не может превышать сорок пять рабочих дней со дня регистрации компетентным органом запроса заявителя о проставлении апостиля. Указанный срок включает в себя время, необходимое компетентному органу для получения информации, предусмотренной </w:t>
      </w:r>
      <w:hyperlink w:anchor="P81" w:history="1">
        <w:r>
          <w:rPr>
            <w:color w:val="0000FF"/>
          </w:rPr>
          <w:t>частью 1 статьи 9</w:t>
        </w:r>
      </w:hyperlink>
      <w:r>
        <w:t xml:space="preserve"> настоящего Федерального закона.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7. Государственная пошлина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 xml:space="preserve">За проставление апостиля с заявителя взимается государственная пошлина в размере и порядке, которые установлены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8. Заполнение апостиля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 xml:space="preserve">1. Апостиль должен соответствовать требованиям, указанным в </w:t>
      </w:r>
      <w:hyperlink r:id="rId12" w:history="1">
        <w:r>
          <w:rPr>
            <w:color w:val="0000FF"/>
          </w:rPr>
          <w:t>приложении</w:t>
        </w:r>
      </w:hyperlink>
      <w:r>
        <w:t xml:space="preserve"> к Конвенции.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2. Апостиль заполняется на русском языке. При заполнении апостиля могут использоваться также английский и (или) французский языки.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9. Запрос компетентного органа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bookmarkStart w:id="2" w:name="P81"/>
      <w:bookmarkEnd w:id="2"/>
      <w:r>
        <w:t xml:space="preserve">1. В случае отсутствия у компетентного органа образца подписи, оттиска печати и информации </w:t>
      </w:r>
      <w:r>
        <w:lastRenderedPageBreak/>
        <w:t>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рабочего дня со дня установления компетентным органом факта отсутствия указанной информации.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2. Запрос компетентного органа должен содержать наименование выданного российского официального документа и его реквизиты. К запросу прилагается копия соответствующего российского официального документа.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3. Лицо, получившее запрос компетентного органа, обязано направить запрашиваемую информацию в течение пяти рабочих дней со дня получения запроса.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10. Реестр апостилей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1. Ведение реестра апостилей осуществляется компетентным органом, если иное не предусмотрено федеральными законами.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2. Реестр апостилей содержит: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1) порядковый номер апостиля и дату проставления апостиля;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2) фамилию и инициалы лица, подписавшего российский официальный документ;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3) должность лица, подписавшего российский официальный документ.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3. По решению компетентного органа в реестре апостилей может указываться дополнительная информация.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4. По запросу любого заинтересованного лица компетентный орган, проставивший апостиль, обязан проверить, соответствуют ли сделанные в апостиле записи сведениям, внесенным в реестр апостилей.</w:t>
      </w:r>
    </w:p>
    <w:p w:rsidR="00135DF9" w:rsidRDefault="00135DF9">
      <w:pPr>
        <w:pStyle w:val="ConsPlusNormal"/>
        <w:spacing w:before="220"/>
        <w:ind w:firstLine="540"/>
        <w:jc w:val="both"/>
      </w:pPr>
      <w:r>
        <w:t>5. Ведение реестра апостилей может осуществляться как в бумажном, так и в электронном виде, в том числе с использованием автоматизированных информационных систем.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Title"/>
        <w:ind w:firstLine="540"/>
        <w:jc w:val="both"/>
        <w:outlineLvl w:val="0"/>
      </w:pPr>
      <w:r>
        <w:t>Статья 11. Вступление в силу настоящего Федерального закона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jc w:val="right"/>
      </w:pPr>
      <w:r>
        <w:t>Президент</w:t>
      </w:r>
    </w:p>
    <w:p w:rsidR="00135DF9" w:rsidRDefault="00135DF9">
      <w:pPr>
        <w:pStyle w:val="ConsPlusNormal"/>
        <w:jc w:val="right"/>
      </w:pPr>
      <w:r>
        <w:t>Российской Федерации</w:t>
      </w:r>
    </w:p>
    <w:p w:rsidR="00135DF9" w:rsidRDefault="00135DF9">
      <w:pPr>
        <w:pStyle w:val="ConsPlusNormal"/>
        <w:jc w:val="right"/>
      </w:pPr>
      <w:r>
        <w:t>В.ПУТИН</w:t>
      </w:r>
    </w:p>
    <w:p w:rsidR="00135DF9" w:rsidRDefault="00135DF9">
      <w:pPr>
        <w:pStyle w:val="ConsPlusNormal"/>
      </w:pPr>
      <w:r>
        <w:t>Москва, Кремль</w:t>
      </w:r>
    </w:p>
    <w:p w:rsidR="00135DF9" w:rsidRDefault="00135DF9">
      <w:pPr>
        <w:pStyle w:val="ConsPlusNormal"/>
        <w:spacing w:before="220"/>
      </w:pPr>
      <w:r>
        <w:t>28 ноября 2015 года</w:t>
      </w:r>
    </w:p>
    <w:p w:rsidR="00135DF9" w:rsidRDefault="00135DF9">
      <w:pPr>
        <w:pStyle w:val="ConsPlusNormal"/>
        <w:spacing w:before="220"/>
      </w:pPr>
      <w:r>
        <w:t>N 330-ФЗ</w:t>
      </w:r>
    </w:p>
    <w:p w:rsidR="00135DF9" w:rsidRDefault="00135DF9">
      <w:pPr>
        <w:pStyle w:val="ConsPlusNormal"/>
      </w:pPr>
    </w:p>
    <w:p w:rsidR="00135DF9" w:rsidRDefault="00135DF9">
      <w:pPr>
        <w:pStyle w:val="ConsPlusNormal"/>
        <w:ind w:firstLine="540"/>
        <w:jc w:val="both"/>
      </w:pPr>
    </w:p>
    <w:p w:rsidR="00135DF9" w:rsidRDefault="00135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AEF" w:rsidRDefault="00FA6AEF">
      <w:bookmarkStart w:id="3" w:name="_GoBack"/>
      <w:bookmarkEnd w:id="3"/>
    </w:p>
    <w:sectPr w:rsidR="00FA6AEF" w:rsidSect="00B4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F9"/>
    <w:rsid w:val="00135DF9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F4A6-B45A-4564-920A-3A1D6489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A7C954B28C663FD0386EA576C5AD86996B1CBC2A9A6A07E9BDBFB22BC50280591027C8E2A92BD649A3BECD73E283980B80C1F03EBB8E642N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5A7C954B28C663FD0386EA576C5AD86894B4CCCCF6F1A22FCED5FE2AEC0A3813D80E7B902B93A16F916D4BNDJ" TargetMode="External"/><Relationship Id="rId12" Type="http://schemas.openxmlformats.org/officeDocument/2006/relationships/hyperlink" Target="consultantplus://offline/ref=465A7C954B28C663FD0386EA576C5AD86894B4CCCCF6F1A22FCED5FE2AEC18384BD40F7D8E2D93B439C02BE89E6A232687A6131D1DEB4BN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A7C954B28C663FD0386EA576C5AD86894B4CCCCF6F1A22FCED5FE2AEC18384BD40F7D8E2890B439C02BE89E6A232687A6131D1DEB4BN8J" TargetMode="External"/><Relationship Id="rId11" Type="http://schemas.openxmlformats.org/officeDocument/2006/relationships/hyperlink" Target="consultantplus://offline/ref=465A7C954B28C663FD0386EA576C5AD86996B2CCC7A4A6A07E9BDBFB22BC50280591027C8E2B93B966C53EF9C666243E98A70D011FE9BA4EN4J" TargetMode="External"/><Relationship Id="rId5" Type="http://schemas.openxmlformats.org/officeDocument/2006/relationships/hyperlink" Target="consultantplus://offline/ref=465A7C954B28C663FD0386EA576C5AD86996B1CBC2A9A6A07E9BDBFB22BC50280591027C8E2A92BD649A3BECD73E283980B80C1F03EBB8E642N0J" TargetMode="External"/><Relationship Id="rId10" Type="http://schemas.openxmlformats.org/officeDocument/2006/relationships/hyperlink" Target="consultantplus://offline/ref=465A7C954B28C663FD0386EA576C5AD86894B4CCCCF6F1A22FCED5FE2AEC0A3813D80E7B902B93A16F916D4BN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5A7C954B28C663FD0386EA576C5AD86B9ABDC6CFA5A6A07E9BDBFB22BC50280591027C8E2A93BF649A3BECD73E283980B80C1F03EBB8E642N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2020-10-16T09:13:00Z</dcterms:created>
  <dcterms:modified xsi:type="dcterms:W3CDTF">2020-10-16T09:15:00Z</dcterms:modified>
</cp:coreProperties>
</file>