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13" w:rsidRDefault="000C57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5713" w:rsidRDefault="000C5713">
      <w:pPr>
        <w:pStyle w:val="ConsPlusNormal"/>
        <w:jc w:val="both"/>
        <w:outlineLvl w:val="0"/>
      </w:pPr>
    </w:p>
    <w:p w:rsidR="000C5713" w:rsidRDefault="000C5713">
      <w:pPr>
        <w:pStyle w:val="ConsPlusTitle"/>
        <w:jc w:val="center"/>
        <w:outlineLvl w:val="0"/>
      </w:pPr>
      <w:r>
        <w:t>АДМИНИСТРАЦИЯ СМОЛЕНСКОЙ ОБЛАСТИ</w:t>
      </w:r>
    </w:p>
    <w:p w:rsidR="000C5713" w:rsidRDefault="000C5713">
      <w:pPr>
        <w:pStyle w:val="ConsPlusTitle"/>
        <w:jc w:val="center"/>
      </w:pPr>
    </w:p>
    <w:p w:rsidR="000C5713" w:rsidRDefault="000C5713">
      <w:pPr>
        <w:pStyle w:val="ConsPlusTitle"/>
        <w:jc w:val="center"/>
      </w:pPr>
      <w:r>
        <w:t>ПОСТАНОВЛЕНИЕ</w:t>
      </w:r>
    </w:p>
    <w:p w:rsidR="000C5713" w:rsidRDefault="000C5713">
      <w:pPr>
        <w:pStyle w:val="ConsPlusTitle"/>
        <w:jc w:val="center"/>
      </w:pPr>
      <w:r>
        <w:t>от 19 июля 2017 г. N 489</w:t>
      </w:r>
    </w:p>
    <w:p w:rsidR="000C5713" w:rsidRDefault="000C5713">
      <w:pPr>
        <w:pStyle w:val="ConsPlusTitle"/>
        <w:jc w:val="center"/>
      </w:pPr>
    </w:p>
    <w:p w:rsidR="000C5713" w:rsidRDefault="000C5713">
      <w:pPr>
        <w:pStyle w:val="ConsPlusTitle"/>
        <w:jc w:val="center"/>
      </w:pPr>
      <w:r>
        <w:t>ОБ УТВЕРЖДЕНИИ ПОЛОЖЕНИЯ О РАЗМЕРЕ И ПОРЯДКЕ ВЫПЛАТЫ</w:t>
      </w:r>
    </w:p>
    <w:p w:rsidR="000C5713" w:rsidRDefault="000C5713">
      <w:pPr>
        <w:pStyle w:val="ConsPlusTitle"/>
        <w:jc w:val="center"/>
      </w:pPr>
      <w:r>
        <w:t>КОМПЕНСАЦИИ ЗА РАБОТУ ПО ПОДГОТОВКЕ И ПРОВЕДЕНИЮ</w:t>
      </w:r>
    </w:p>
    <w:p w:rsidR="000C5713" w:rsidRDefault="000C5713">
      <w:pPr>
        <w:pStyle w:val="ConsPlusTitle"/>
        <w:jc w:val="center"/>
      </w:pPr>
      <w:r>
        <w:t xml:space="preserve">ГОСУДАРСТВЕННОЙ ИТОГОВОЙ АТТЕСТАЦИИ ПО </w:t>
      </w:r>
      <w:proofErr w:type="gramStart"/>
      <w:r>
        <w:t>ОБРАЗОВАТЕЛЬНЫМ</w:t>
      </w:r>
      <w:proofErr w:type="gramEnd"/>
    </w:p>
    <w:p w:rsidR="000C5713" w:rsidRDefault="000C5713">
      <w:pPr>
        <w:pStyle w:val="ConsPlusTitle"/>
        <w:jc w:val="center"/>
      </w:pPr>
      <w:r>
        <w:t>ПРОГРАММАМ ОСНОВНОГО ОБЩЕГО И СРЕДНЕГО ОБЩЕГО ОБРАЗОВАНИЯ</w:t>
      </w:r>
    </w:p>
    <w:p w:rsidR="000C5713" w:rsidRDefault="000C5713">
      <w:pPr>
        <w:pStyle w:val="ConsPlusTitle"/>
        <w:jc w:val="center"/>
      </w:pPr>
      <w:r>
        <w:t>ПЕДАГОГИЧЕСКИМ РАБОТНИКАМ ОБРАЗОВАТЕЛЬНЫХ ОРГАНИЗАЦИЙ</w:t>
      </w:r>
    </w:p>
    <w:p w:rsidR="000C5713" w:rsidRDefault="000C5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5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5713" w:rsidRDefault="000C5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5713" w:rsidRDefault="000C57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0C5713" w:rsidRDefault="000C5713">
            <w:pPr>
              <w:pStyle w:val="ConsPlusNormal"/>
              <w:jc w:val="center"/>
            </w:pPr>
            <w:r>
              <w:rPr>
                <w:color w:val="392C69"/>
              </w:rPr>
              <w:t>от 12.04.2019 N 202)</w:t>
            </w:r>
          </w:p>
        </w:tc>
      </w:tr>
    </w:tbl>
    <w:p w:rsidR="000C5713" w:rsidRDefault="000C5713">
      <w:pPr>
        <w:pStyle w:val="ConsPlusNormal"/>
        <w:jc w:val="both"/>
      </w:pPr>
    </w:p>
    <w:p w:rsidR="000C5713" w:rsidRDefault="000C571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9 статьи 47</w:t>
        </w:r>
      </w:hyperlink>
      <w:r>
        <w:t xml:space="preserve"> Федерального закона "Об образовании в Российской Федерации" и </w:t>
      </w:r>
      <w:hyperlink r:id="rId8" w:history="1">
        <w:r>
          <w:rPr>
            <w:color w:val="0000FF"/>
          </w:rPr>
          <w:t>частью 3 статьи 5</w:t>
        </w:r>
      </w:hyperlink>
      <w:r>
        <w:t xml:space="preserve"> областного закона "Об образовании в Смоленской области" Администрация Смоленской области постановляет: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образовательных организаций.</w:t>
      </w:r>
    </w:p>
    <w:p w:rsidR="000C5713" w:rsidRDefault="000C571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12.04.2019 N 202)</w:t>
      </w:r>
    </w:p>
    <w:p w:rsidR="000C5713" w:rsidRDefault="000C5713">
      <w:pPr>
        <w:pStyle w:val="ConsPlusNormal"/>
        <w:jc w:val="both"/>
      </w:pPr>
    </w:p>
    <w:p w:rsidR="000C5713" w:rsidRDefault="000C5713">
      <w:pPr>
        <w:pStyle w:val="ConsPlusNormal"/>
        <w:jc w:val="right"/>
      </w:pPr>
      <w:r>
        <w:t>Губернатор</w:t>
      </w:r>
    </w:p>
    <w:p w:rsidR="000C5713" w:rsidRDefault="000C5713">
      <w:pPr>
        <w:pStyle w:val="ConsPlusNormal"/>
        <w:jc w:val="right"/>
      </w:pPr>
      <w:r>
        <w:t>Смоленской области</w:t>
      </w:r>
    </w:p>
    <w:p w:rsidR="000C5713" w:rsidRDefault="000C5713">
      <w:pPr>
        <w:pStyle w:val="ConsPlusNormal"/>
        <w:jc w:val="right"/>
      </w:pPr>
      <w:r>
        <w:t>А.В.ОСТРОВСКИЙ</w:t>
      </w:r>
    </w:p>
    <w:p w:rsidR="000C5713" w:rsidRDefault="000C5713">
      <w:pPr>
        <w:pStyle w:val="ConsPlusNormal"/>
        <w:jc w:val="both"/>
      </w:pPr>
    </w:p>
    <w:p w:rsidR="000C5713" w:rsidRDefault="000C5713">
      <w:pPr>
        <w:pStyle w:val="ConsPlusNormal"/>
        <w:jc w:val="both"/>
      </w:pPr>
    </w:p>
    <w:p w:rsidR="000C5713" w:rsidRDefault="000C5713">
      <w:pPr>
        <w:pStyle w:val="ConsPlusNormal"/>
        <w:jc w:val="both"/>
      </w:pPr>
    </w:p>
    <w:p w:rsidR="000C5713" w:rsidRDefault="000C5713">
      <w:pPr>
        <w:pStyle w:val="ConsPlusNormal"/>
        <w:jc w:val="both"/>
      </w:pPr>
    </w:p>
    <w:p w:rsidR="000C5713" w:rsidRDefault="000C5713">
      <w:pPr>
        <w:pStyle w:val="ConsPlusNormal"/>
        <w:jc w:val="both"/>
      </w:pPr>
    </w:p>
    <w:p w:rsidR="000C5713" w:rsidRDefault="000C5713">
      <w:pPr>
        <w:pStyle w:val="ConsPlusNormal"/>
        <w:jc w:val="right"/>
        <w:outlineLvl w:val="0"/>
      </w:pPr>
      <w:r>
        <w:t>Утверждено</w:t>
      </w:r>
    </w:p>
    <w:p w:rsidR="000C5713" w:rsidRDefault="000C5713">
      <w:pPr>
        <w:pStyle w:val="ConsPlusNormal"/>
        <w:jc w:val="right"/>
      </w:pPr>
      <w:r>
        <w:t>постановлением</w:t>
      </w:r>
    </w:p>
    <w:p w:rsidR="000C5713" w:rsidRDefault="000C5713">
      <w:pPr>
        <w:pStyle w:val="ConsPlusNormal"/>
        <w:jc w:val="right"/>
      </w:pPr>
      <w:r>
        <w:t>Администрации</w:t>
      </w:r>
    </w:p>
    <w:p w:rsidR="000C5713" w:rsidRDefault="000C5713">
      <w:pPr>
        <w:pStyle w:val="ConsPlusNormal"/>
        <w:jc w:val="right"/>
      </w:pPr>
      <w:r>
        <w:t>Смоленской области</w:t>
      </w:r>
    </w:p>
    <w:p w:rsidR="000C5713" w:rsidRDefault="000C5713">
      <w:pPr>
        <w:pStyle w:val="ConsPlusNormal"/>
        <w:jc w:val="right"/>
      </w:pPr>
      <w:r>
        <w:t>от 19.07.2017 N 489</w:t>
      </w:r>
    </w:p>
    <w:p w:rsidR="000C5713" w:rsidRDefault="000C5713">
      <w:pPr>
        <w:pStyle w:val="ConsPlusNormal"/>
        <w:jc w:val="both"/>
      </w:pPr>
    </w:p>
    <w:p w:rsidR="000C5713" w:rsidRDefault="000C5713">
      <w:pPr>
        <w:pStyle w:val="ConsPlusTitle"/>
        <w:jc w:val="center"/>
      </w:pPr>
      <w:bookmarkStart w:id="0" w:name="P33"/>
      <w:bookmarkEnd w:id="0"/>
      <w:r>
        <w:t>ПОЛОЖЕНИЕ</w:t>
      </w:r>
    </w:p>
    <w:p w:rsidR="000C5713" w:rsidRDefault="000C5713">
      <w:pPr>
        <w:pStyle w:val="ConsPlusTitle"/>
        <w:jc w:val="center"/>
      </w:pPr>
      <w:r>
        <w:t>О РАЗМЕРЕ И ПОРЯДКЕ ВЫПЛАТЫ КОМПЕНСАЦИИ ЗА РАБОТУ</w:t>
      </w:r>
    </w:p>
    <w:p w:rsidR="000C5713" w:rsidRDefault="000C5713">
      <w:pPr>
        <w:pStyle w:val="ConsPlusTitle"/>
        <w:jc w:val="center"/>
      </w:pPr>
      <w:r>
        <w:t>ПО ПОДГОТОВКЕ И ПРОВЕДЕНИЮ ГОСУДАРСТВЕННОЙ ИТОГОВОЙ</w:t>
      </w:r>
    </w:p>
    <w:p w:rsidR="000C5713" w:rsidRDefault="000C5713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0C5713" w:rsidRDefault="000C5713">
      <w:pPr>
        <w:pStyle w:val="ConsPlusTitle"/>
        <w:jc w:val="center"/>
      </w:pPr>
      <w:r>
        <w:t>И СРЕДНЕГО ОБЩЕГО ОБРАЗОВАНИЯ ПЕДАГОГИЧЕСКИМ РАБОТНИКАМ</w:t>
      </w:r>
    </w:p>
    <w:p w:rsidR="000C5713" w:rsidRDefault="000C5713">
      <w:pPr>
        <w:pStyle w:val="ConsPlusTitle"/>
        <w:jc w:val="center"/>
      </w:pPr>
      <w:r>
        <w:t>ОБРАЗОВАТЕЛЬНЫХ ОРГАНИЗАЦИЙ</w:t>
      </w:r>
    </w:p>
    <w:p w:rsidR="000C5713" w:rsidRDefault="000C5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5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5713" w:rsidRDefault="000C5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5713" w:rsidRDefault="000C57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0C5713" w:rsidRDefault="000C5713">
            <w:pPr>
              <w:pStyle w:val="ConsPlusNormal"/>
              <w:jc w:val="center"/>
            </w:pPr>
            <w:r>
              <w:rPr>
                <w:color w:val="392C69"/>
              </w:rPr>
              <w:t>от 12.04.2019 N 202)</w:t>
            </w:r>
          </w:p>
        </w:tc>
      </w:tr>
    </w:tbl>
    <w:p w:rsidR="000C5713" w:rsidRDefault="000C5713">
      <w:pPr>
        <w:pStyle w:val="ConsPlusNormal"/>
        <w:jc w:val="both"/>
      </w:pPr>
    </w:p>
    <w:p w:rsidR="000C5713" w:rsidRDefault="000C5713">
      <w:pPr>
        <w:pStyle w:val="ConsPlusNormal"/>
        <w:ind w:firstLine="540"/>
        <w:jc w:val="both"/>
      </w:pPr>
      <w:r>
        <w:t>1. Настоящее Положение определяет размер и порядок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(далее соответственно - компенсация, государственная итоговая аттестация) педагогическим работникам образовательных организаций.</w:t>
      </w:r>
    </w:p>
    <w:p w:rsidR="000C5713" w:rsidRDefault="000C57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12.04.2019 N 202)</w:t>
      </w:r>
    </w:p>
    <w:p w:rsidR="000C5713" w:rsidRDefault="000C5713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2. </w:t>
      </w:r>
      <w:proofErr w:type="gramStart"/>
      <w:r>
        <w:t>Выплата компенсации производится педагогическим работникам образовательных организаций, участвующим по решению органа исполнительной власти Смоленской области, уполномоченного осуществлять государственное управление в сфере образования (далее - уполномоченный орган в сфере образования), в проведении государственной итоговой аттестации в качестве председателей и членов предметных и конфликтных комиссий, членов государственных экзаменационных комиссий по проведению государственной итоговой аттестации, технических специалистов, координаторов проведения государственной итоговой аттестации, организаторов пунктов</w:t>
      </w:r>
      <w:proofErr w:type="gramEnd"/>
      <w:r>
        <w:t xml:space="preserve"> проведения государственной итоговой аттестации, руководителей пунктов проведения государственной итоговой аттестации, лиц, осуществляющих обработку экзаменационных работ государственной итоговой аттестации, ассистентов, оказывающих необходимую техническую помощь участникам государственной итоговой аттестации с ограниченными возможностями здоровья, детям-инвалидам и инвалидам.</w:t>
      </w:r>
    </w:p>
    <w:p w:rsidR="000C5713" w:rsidRDefault="000C571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12.04.2019 N 202)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Педагогическим работникам, указанным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Положения, за исключением членов предметных комиссий, компенсация выплачивается в размере 100 рублей за каждый час выполнения возложенных функциональных обязанностей в рамках проведения государственной итоговой аттестации по образовательным программам основного общего образования, 120 рублей за каждый час выполнения возложенных функциональных обязанностей в рамках проведения государственной итоговой аттестации по образовательным программам среднего общего образования.</w:t>
      </w:r>
      <w:proofErr w:type="gramEnd"/>
      <w:r>
        <w:t xml:space="preserve"> Конкретный размер компенсации определяется пропорционально времени выполнения указанных обязанностей.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 xml:space="preserve">Членам предметных комиссий компенсация выплачивается </w:t>
      </w:r>
      <w:proofErr w:type="gramStart"/>
      <w:r>
        <w:t>за проверку ими ответов участников государственной итоговой аттестации на задания экзаменационной работы с развернутыми ответами по программам основного общего образования в размере</w:t>
      </w:r>
      <w:proofErr w:type="gramEnd"/>
      <w:r>
        <w:t xml:space="preserve"> 25 рублей за каждую проверенную экзаменационную работу, по программам среднего общего образования - 36 рублей за каждую проверенную экзаменационную работу.</w:t>
      </w:r>
    </w:p>
    <w:p w:rsidR="000C5713" w:rsidRDefault="000C5713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12.04.2019 N 202)</w:t>
      </w:r>
    </w:p>
    <w:p w:rsidR="000C5713" w:rsidRDefault="000C5713">
      <w:pPr>
        <w:pStyle w:val="ConsPlusNormal"/>
        <w:spacing w:before="220"/>
        <w:ind w:firstLine="540"/>
        <w:jc w:val="both"/>
      </w:pPr>
      <w:bookmarkStart w:id="2" w:name="P50"/>
      <w:bookmarkEnd w:id="2"/>
      <w:r>
        <w:t>4. Ежегодно приказом руководителя уполномоченного органа в сфере образования определяется организация, уполномоченная на заключение договоров на выполнение работ по подготовке и проведению государственной итоговой аттестации с педагогическими работниками, участвующими в проведении государственной итоговой аттестации, и выплату компенсации таким педагогическим работникам.</w:t>
      </w:r>
    </w:p>
    <w:p w:rsidR="000C5713" w:rsidRDefault="000C57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12.04.2019 N 202)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Компенсация педагогическим работникам, указанным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Положения, выплачивается на основании договоров, указанных в </w:t>
      </w:r>
      <w:hyperlink w:anchor="P50" w:history="1">
        <w:r>
          <w:rPr>
            <w:color w:val="0000FF"/>
          </w:rPr>
          <w:t>пункте 4</w:t>
        </w:r>
      </w:hyperlink>
      <w:r>
        <w:t xml:space="preserve"> настоящего Положения, и актов выполненных работ, содержащих сведения о фактически отработанном времени (для педагогических работников,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Положения, за исключением членов предметных комиссий) или об объеме выполненных работ (для членов предметных комиссий).</w:t>
      </w:r>
      <w:proofErr w:type="gramEnd"/>
      <w:r>
        <w:t xml:space="preserve"> Формы указанных договоров и актов выполненных работ утверждаются приказом руководителя уполномоченного органа в сфере образования.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 xml:space="preserve">6. Для заключения договора, указанного в </w:t>
      </w:r>
      <w:hyperlink w:anchor="P50" w:history="1">
        <w:r>
          <w:rPr>
            <w:color w:val="0000FF"/>
          </w:rPr>
          <w:t>пункте 4</w:t>
        </w:r>
      </w:hyperlink>
      <w:r>
        <w:t xml:space="preserve"> настоящего Положения, педагогический работник представляет в организацию, указанную в </w:t>
      </w:r>
      <w:hyperlink w:anchor="P50" w:history="1">
        <w:r>
          <w:rPr>
            <w:color w:val="0000FF"/>
          </w:rPr>
          <w:t>пункте 4</w:t>
        </w:r>
      </w:hyperlink>
      <w:r>
        <w:t xml:space="preserve"> настоящего Положения, следующие </w:t>
      </w:r>
      <w:r>
        <w:lastRenderedPageBreak/>
        <w:t>документы: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личность;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>- копию страхового свидетельства обязательного пенсионного страхования;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>- копию свидетельства о постановке на учет в налоговом органе;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>- копию документа об образовании;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данных;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>- реквизиты счета, открытого педагогическим работником в кредитной организации.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 xml:space="preserve">7. Выплата компенсации производится организацией, указанной в </w:t>
      </w:r>
      <w:hyperlink w:anchor="P50" w:history="1">
        <w:r>
          <w:rPr>
            <w:color w:val="0000FF"/>
          </w:rPr>
          <w:t>пункте 4</w:t>
        </w:r>
      </w:hyperlink>
      <w:r>
        <w:t xml:space="preserve"> настоящего Положения, по окончании проведения государственной итоговой аттестации в срок, установленный договором, указанным в </w:t>
      </w:r>
      <w:hyperlink w:anchor="P50" w:history="1">
        <w:r>
          <w:rPr>
            <w:color w:val="0000FF"/>
          </w:rPr>
          <w:t>пункте 4</w:t>
        </w:r>
      </w:hyperlink>
      <w:r>
        <w:t xml:space="preserve"> настоящего Положения, который не может превышать 30 календарных дней со дня окончания проведения государственной итоговой аттестации.</w:t>
      </w:r>
    </w:p>
    <w:p w:rsidR="000C5713" w:rsidRDefault="000C57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12.04.2019 N 202)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>8. Виды и объемы работ, количество и персональный состав участвующих в проведении государственной итоговой аттестации педагогических работников по категориям утверждаются приказом руководителя уполномоченного органа в сфере образования.</w:t>
      </w:r>
    </w:p>
    <w:p w:rsidR="000C5713" w:rsidRDefault="000C57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12.04.2019 N 202)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 xml:space="preserve">9. Организация, указанная в </w:t>
      </w:r>
      <w:hyperlink w:anchor="P50" w:history="1">
        <w:r>
          <w:rPr>
            <w:color w:val="0000FF"/>
          </w:rPr>
          <w:t>пункте 4</w:t>
        </w:r>
      </w:hyperlink>
      <w:r>
        <w:t xml:space="preserve"> настоящего Положения, ведет табель учета рабочего времени каждого педагогического работника, участвующего в проведении государственной итоговой аттестации, с указанием количества отработанных часов (для педагогических работников,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Положения, за исключением членов предметных комиссий) или объема выполненных работ (для членов предметных комиссий).</w:t>
      </w:r>
    </w:p>
    <w:p w:rsidR="000C5713" w:rsidRDefault="000C57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12.04.2019 N 202)</w:t>
      </w:r>
    </w:p>
    <w:p w:rsidR="000C5713" w:rsidRDefault="000C5713">
      <w:pPr>
        <w:pStyle w:val="ConsPlusNormal"/>
        <w:spacing w:before="220"/>
        <w:ind w:firstLine="540"/>
        <w:jc w:val="both"/>
      </w:pPr>
      <w:r>
        <w:t xml:space="preserve">10. Выплата компенсации педагогическим работникам, указанным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Положения, производится за счет средств областного бюджета, предоставленных организации, указанной в </w:t>
      </w:r>
      <w:hyperlink w:anchor="P50" w:history="1">
        <w:r>
          <w:rPr>
            <w:color w:val="0000FF"/>
          </w:rPr>
          <w:t>пункте 4</w:t>
        </w:r>
      </w:hyperlink>
      <w:r>
        <w:t xml:space="preserve"> настоящего Положения, в виде субсидии на иные цели в пределах бюджетных ассигнований областного бюджета, выделяемых на проведение государственной итоговой аттестации.</w:t>
      </w:r>
    </w:p>
    <w:p w:rsidR="000C5713" w:rsidRDefault="000C57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12.04.2019 N 202)</w:t>
      </w:r>
    </w:p>
    <w:p w:rsidR="000C5713" w:rsidRDefault="000C5713">
      <w:pPr>
        <w:pStyle w:val="ConsPlusNormal"/>
        <w:jc w:val="both"/>
      </w:pPr>
    </w:p>
    <w:p w:rsidR="000C5713" w:rsidRDefault="000C5713">
      <w:pPr>
        <w:pStyle w:val="ConsPlusNormal"/>
        <w:jc w:val="both"/>
      </w:pPr>
    </w:p>
    <w:p w:rsidR="000C5713" w:rsidRDefault="000C57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831" w:rsidRDefault="00401831">
      <w:bookmarkStart w:id="3" w:name="_GoBack"/>
      <w:bookmarkEnd w:id="3"/>
    </w:p>
    <w:sectPr w:rsidR="00401831" w:rsidSect="0057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13"/>
    <w:rsid w:val="000C5713"/>
    <w:rsid w:val="0040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814520AF13460B28CDC65128CFDA31CD35CF46FFFC008B0B30560B47F6B6F0C87BE82213DF8DED82905F70DFEE4F7D0999D027F2B6AA032AD342610WAO" TargetMode="External"/><Relationship Id="rId13" Type="http://schemas.openxmlformats.org/officeDocument/2006/relationships/hyperlink" Target="consultantplus://offline/ref=C24814520AF13460B28CDC65128CFDA31CD35CF46FFEC40DBCBD0560B47F6B6F0C87BE82213DF8DED82905F10CFEE4F7D0999D027F2B6AA032AD342610WAO" TargetMode="External"/><Relationship Id="rId18" Type="http://schemas.openxmlformats.org/officeDocument/2006/relationships/hyperlink" Target="consultantplus://offline/ref=C24814520AF13460B28CDC65128CFDA31CD35CF46FFEC40DBCBD0560B47F6B6F0C87BE82213DF8DED82905F10BFEE4F7D0999D027F2B6AA032AD342610W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4814520AF13460B28CC26804E0A0A919DD03FB67F9CA58E8E10337EB2F6D3A4CC7B8D76279F3D8D02251A149A0BDA495D2900560376AA712WCO" TargetMode="External"/><Relationship Id="rId12" Type="http://schemas.openxmlformats.org/officeDocument/2006/relationships/hyperlink" Target="consultantplus://offline/ref=C24814520AF13460B28CDC65128CFDA31CD35CF46FFEC40DBCBD0560B47F6B6F0C87BE82213DF8DED82905F10DFEE4F7D0999D027F2B6AA032AD342610WAO" TargetMode="External"/><Relationship Id="rId17" Type="http://schemas.openxmlformats.org/officeDocument/2006/relationships/hyperlink" Target="consultantplus://offline/ref=C24814520AF13460B28CDC65128CFDA31CD35CF46FFEC40DBCBD0560B47F6B6F0C87BE82213DF8DED82905F10BFEE4F7D0999D027F2B6AA032AD342610W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4814520AF13460B28CDC65128CFDA31CD35CF46FFEC40DBCBD0560B47F6B6F0C87BE82213DF8DED82905F10BFEE4F7D0999D027F2B6AA032AD342610WA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814520AF13460B28CDC65128CFDA31CD35CF46FFEC40DBCBD0560B47F6B6F0C87BE82213DF8DED82905F008FEE4F7D0999D027F2B6AA032AD342610WAO" TargetMode="External"/><Relationship Id="rId11" Type="http://schemas.openxmlformats.org/officeDocument/2006/relationships/hyperlink" Target="consultantplus://offline/ref=C24814520AF13460B28CDC65128CFDA31CD35CF46FFEC40DBCBD0560B47F6B6F0C87BE82213DF8DED82905F004FEE4F7D0999D027F2B6AA032AD342610WA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24814520AF13460B28CDC65128CFDA31CD35CF46FFEC40DBCBD0560B47F6B6F0C87BE82213DF8DED82905F108FEE4F7D0999D027F2B6AA032AD342610WAO" TargetMode="External"/><Relationship Id="rId10" Type="http://schemas.openxmlformats.org/officeDocument/2006/relationships/hyperlink" Target="consultantplus://offline/ref=C24814520AF13460B28CDC65128CFDA31CD35CF46FFEC40DBCBD0560B47F6B6F0C87BE82213DF8DED82905F00AFEE4F7D0999D027F2B6AA032AD342610WA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4814520AF13460B28CDC65128CFDA31CD35CF46FFEC40DBCBD0560B47F6B6F0C87BE82213DF8DED82905F00BFEE4F7D0999D027F2B6AA032AD342610WAO" TargetMode="External"/><Relationship Id="rId14" Type="http://schemas.openxmlformats.org/officeDocument/2006/relationships/hyperlink" Target="consultantplus://offline/ref=C24814520AF13460B28CDC65128CFDA31CD35CF46FFEC40DBCBD0560B47F6B6F0C87BE82213DF8DED82905F109FEE4F7D0999D027F2B6AA032AD342610W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2020-05-21T14:22:00Z</dcterms:created>
  <dcterms:modified xsi:type="dcterms:W3CDTF">2020-05-21T14:23:00Z</dcterms:modified>
</cp:coreProperties>
</file>