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&lt;Письмо&gt; Минпросвещения России от 28.09.2026 N 05-2231</w:t>
              <w:br/>
              <w:t xml:space="preserve">"О направлении рекомендаций"</w:t>
              <w:br/>
              <w:t xml:space="preserve">(вместе с "Разъяснениями по организации и осуществлению образовательной деятельности по образовательным программам среднего профессионального образования в форме профессионалитета")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МИНИСТЕРСТВО ПРОСВЕЩЕНИЯ РОССИЙСКОЙ ФЕДЕРАЦИИ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ДЕПАРТАМЕНТ ГОСУДАРСТВЕННОЙ ПОЛИТИКИ</w:t>
      </w:r>
    </w:p>
    <w:p>
      <w:pPr>
        <w:pStyle w:val="2"/>
        <w:jc w:val="center"/>
      </w:pPr>
      <w:r>
        <w:rPr>
          <w:sz w:val="20"/>
        </w:rPr>
        <w:t xml:space="preserve">В СФЕРЕ СРЕДНЕГО ПРОФЕССИОНАЛЬНОГО ОБРАЗОВАНИЯ</w:t>
      </w:r>
    </w:p>
    <w:p>
      <w:pPr>
        <w:pStyle w:val="2"/>
        <w:jc w:val="center"/>
      </w:pPr>
      <w:r>
        <w:rPr>
          <w:sz w:val="20"/>
        </w:rPr>
        <w:t xml:space="preserve">И ПРОФЕССИОНАЛЬНОГО ОБУЧЕНИЯ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ПИСЬМО</w:t>
      </w:r>
    </w:p>
    <w:p>
      <w:pPr>
        <w:pStyle w:val="2"/>
        <w:jc w:val="center"/>
      </w:pPr>
      <w:r>
        <w:rPr>
          <w:sz w:val="20"/>
        </w:rPr>
        <w:t xml:space="preserve">от 28 сентября 2026 г. N 05-2231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НАПРАВЛЕНИИ РЕКОМЕНДАЦИЙ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Департамент государственной политики в сфере среднего профессионального образования и профессионального обучения Министерства просвещения Российской Федерации направляет для использования в работе </w:t>
      </w:r>
      <w:hyperlink w:history="0" w:anchor="P24" w:tooltip="РАЗЪЯСНЕНИЯ">
        <w:r>
          <w:rPr>
            <w:sz w:val="20"/>
            <w:color w:val="0000ff"/>
          </w:rPr>
          <w:t xml:space="preserve">разъяснения</w:t>
        </w:r>
      </w:hyperlink>
      <w:r>
        <w:rPr>
          <w:sz w:val="20"/>
        </w:rPr>
        <w:t xml:space="preserve"> по вопросам организации и осуществления образовательной деятельности по образовательным программам среднего профессионального образования в форме профессионалитета в целях реализации положений </w:t>
      </w:r>
      <w:hyperlink w:history="0" r:id="rId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части 3.1 статьи 13</w:t>
        </w:r>
      </w:hyperlink>
      <w:r>
        <w:rPr>
          <w:sz w:val="20"/>
        </w:rPr>
        <w:t xml:space="preserve"> и </w:t>
      </w:r>
      <w:hyperlink w:history="0" r:id="rId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части 5.3 статьи 26</w:t>
        </w:r>
      </w:hyperlink>
      <w:r>
        <w:rPr>
          <w:sz w:val="20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Директор Департамента</w:t>
      </w:r>
    </w:p>
    <w:p>
      <w:pPr>
        <w:pStyle w:val="0"/>
        <w:jc w:val="right"/>
      </w:pPr>
      <w:r>
        <w:rPr>
          <w:sz w:val="20"/>
        </w:rPr>
        <w:t xml:space="preserve">В.С.НЕУМЫВАКИН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настоящему письму</w:t>
      </w:r>
    </w:p>
    <w:p>
      <w:pPr>
        <w:pStyle w:val="0"/>
        <w:jc w:val="both"/>
      </w:pPr>
      <w:r>
        <w:rPr>
          <w:sz w:val="20"/>
        </w:rPr>
      </w:r>
    </w:p>
    <w:bookmarkStart w:id="24" w:name="P24"/>
    <w:bookmarkEnd w:id="24"/>
    <w:p>
      <w:pPr>
        <w:pStyle w:val="2"/>
        <w:jc w:val="center"/>
      </w:pPr>
      <w:r>
        <w:rPr>
          <w:sz w:val="20"/>
        </w:rPr>
        <w:t xml:space="preserve">РАЗЪЯСНЕНИЯ</w:t>
      </w:r>
    </w:p>
    <w:p>
      <w:pPr>
        <w:pStyle w:val="2"/>
        <w:jc w:val="center"/>
      </w:pPr>
      <w:r>
        <w:rPr>
          <w:sz w:val="20"/>
        </w:rPr>
        <w:t xml:space="preserve">ПО ОРГАНИЗАЦИИ И ОСУЩЕСТВЛЕНИЮ ОБРАЗОВАТЕЛЬНОЙ ДЕЯТЕЛЬНОСТИ</w:t>
      </w:r>
    </w:p>
    <w:p>
      <w:pPr>
        <w:pStyle w:val="2"/>
        <w:jc w:val="center"/>
      </w:pPr>
      <w:r>
        <w:rPr>
          <w:sz w:val="20"/>
        </w:rPr>
        <w:t xml:space="preserve">ПО ОБРАЗОВАТЕЛЬНЫМ ПРОГРАММАМ СРЕДНЕГО ПРОФЕССИОНАЛЬНОГО</w:t>
      </w:r>
    </w:p>
    <w:p>
      <w:pPr>
        <w:pStyle w:val="2"/>
        <w:jc w:val="center"/>
      </w:pPr>
      <w:r>
        <w:rPr>
          <w:sz w:val="20"/>
        </w:rPr>
        <w:t xml:space="preserve">ОБРАЗОВАНИЯ В ФОРМЕ ПРОФЕССИОНАЛИТЕТА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Настоящие разъяснения подготовлены в целях реализации законодательства в сфере образования по организации и осуществлению образовательной деятельности по образовательным программам среднего профессионального образования в форме профессионалитета.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Разъяснения рекомендованы для использования образовательными организациями, реализующими образовательные программы среднего профессионального образования (далее соответственно - образовательные организации, СПО), а также органами исполнительной власти субъектов Российской Федерации, осуществляющими государственное управление в сфере образования.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Образовательным организациям, являющимся получателями грантов в рамках федерального проекта "Профессионалитет", а также образовательным организациям, входящим в состав образовательно-производственных центров (кластеров), созданных в рамках указанного федерального проекта, необходимо обеспечить применение профессионалитета, в том числе реализацию образовательных программ СПО в форме профессионалитета, если это не сделано ранее.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Настоящие разъяснения не являются нормативным правовым актом и носят информационно-методический характер и подготовлены в соответствии со следующими нормативными правовыми актами: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Федеральный </w:t>
      </w:r>
      <w:hyperlink w:history="0" r:id="rId1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29.12.2012 N 273-ФЗ "Об образовании в Российской Федерации" (далее - Федеральный закон N 273-ФЗ);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Федеральный </w:t>
      </w:r>
      <w:hyperlink w:history="0" r:id="rId11" w:tooltip="Федеральный закон от 23.07.2025 N 253-ФЗ (ред. от 17.11.2025) &quot;О внесении изменений в Федеральный закон &quot;Об образовании в Российской Федерации&quot; и статью 4 Федерального закона &quot;О независимой оценке квалификации&quot;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23.07.2025 N 253-ФЗ "О внесении изменений в Федеральный закон "Об образовании в Российской Федерации" и статью 4 Федерального закона "О независимой оценке квалификации" (далее - Федеральный закон N 253-ФЗ);</w:t>
      </w:r>
    </w:p>
    <w:p>
      <w:pPr>
        <w:pStyle w:val="0"/>
        <w:spacing w:before="200" w:lineRule="auto"/>
        <w:ind w:firstLine="540"/>
        <w:jc w:val="both"/>
      </w:pPr>
      <w:hyperlink w:history="0" r:id="rId12" w:tooltip="Постановление Правительства РФ от 27.04.2024 N 555 (ред. от 18.07.2026) &quot;О целевом обучении по образовательным программам среднего профессионального и высшего образования&quot; (вместе с &quot;Положением о целевом обучении по образовательным программам среднего профессионального и высшего образования&quot;, &quot;Правилами установления квоты приема на целевое обучение по образовательным программам высшего образования за счет бюджетных ассигнований федерального бюджета&quot;) (с изм. и доп., вступ. в силу с 01.09.2026)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Правительства Российской Федерации от 27.04.2024 N 555 "О целевом обучении по образовательным программам среднего профессионального и высшего образования";</w:t>
      </w:r>
    </w:p>
    <w:p>
      <w:pPr>
        <w:pStyle w:val="0"/>
        <w:spacing w:before="200" w:lineRule="auto"/>
        <w:ind w:firstLine="540"/>
        <w:jc w:val="both"/>
      </w:pPr>
      <w:hyperlink w:history="0" r:id="rId13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Минпросвещения России от 24.08.2022 N 762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(далее - Порядок N 762);</w:t>
      </w:r>
    </w:p>
    <w:p>
      <w:pPr>
        <w:pStyle w:val="0"/>
        <w:spacing w:before="200" w:lineRule="auto"/>
        <w:ind w:firstLine="540"/>
        <w:jc w:val="both"/>
      </w:pPr>
      <w:hyperlink w:history="0" r:id="rId14" w:tooltip="Приказ Минпросвещения России от 08.11.2021 N 800 (ред. от 22.05.2026) &quot;Об утверждении Порядка проведения государственной итоговой аттестации по образовательным программам среднего профессионального образования&quot; (Зарегистрировано в Минюсте России 07.12.2021 N 66211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Минпросвещения России от 08.11.2021 N 800 "Об утверждении Порядка проведения государственной итоговой аттестации по образовательным программам среднего профессионального образования" (далее - Порядок ГИА);</w:t>
      </w:r>
    </w:p>
    <w:p>
      <w:pPr>
        <w:pStyle w:val="0"/>
        <w:spacing w:before="200" w:lineRule="auto"/>
        <w:ind w:firstLine="540"/>
        <w:jc w:val="both"/>
      </w:pPr>
      <w:hyperlink w:history="0" r:id="rId15" w:tooltip="Приказ Минпросвещения России от 16.04.2026 N 275 &quot;Об утверждении Порядка разработки, использования и хранения контрольных измерительных материалов,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&quot; (Зарегистрировано в Минюсте России 19.05.2026 N 86516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Минпросвещения России от 16.04.2026 N 275 "Об утверждении Порядка разработки, использования и хранения контрольных измерительных материалов,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экзамена" (далее - Порядок разработки КИМ);</w:t>
      </w:r>
    </w:p>
    <w:p>
      <w:pPr>
        <w:pStyle w:val="0"/>
        <w:spacing w:before="200" w:lineRule="auto"/>
        <w:ind w:firstLine="540"/>
        <w:jc w:val="both"/>
      </w:pPr>
      <w:hyperlink w:history="0" r:id="rId16" w:tooltip="Приказ Минпросвещения России от 02.09.2020 N 457 (ред. от 02.07.2026) &quot;Об утверждении Порядка приема на обучение по образовательным программам среднего профессионального образования&quot; (Зарегистрировано в Минюсте России 06.11.2020 N 60770) {КонсультантПлюс}">
        <w:r>
          <w:rPr>
            <w:sz w:val="20"/>
            <w:color w:val="0000ff"/>
          </w:rPr>
          <w:t xml:space="preserve">Приказ</w:t>
        </w:r>
      </w:hyperlink>
      <w:r>
        <w:rPr>
          <w:sz w:val="20"/>
        </w:rPr>
        <w:t xml:space="preserve"> Минпросвещения России от 02.09.2020 N 457 "Об утверждении Порядка приема на обучение по образовательным программам среднего профессионального образования".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подготовке настоящих разъяснений также учтены методические </w:t>
      </w:r>
      <w:hyperlink w:history="0" r:id="rId17" w:tooltip="&lt;Письмо&gt; Минпросвещения России от 22.09.2025 N ВЖ-1809/05 &quot;О направлении информации&quot; (вместе с &quot;Методическими рекомендациями &quot;Создание учебно-производственных комплексов в системе среднего профессионального образования&quot;) {КонсультантПлюс}">
        <w:r>
          <w:rPr>
            <w:sz w:val="20"/>
            <w:color w:val="0000ff"/>
          </w:rPr>
          <w:t xml:space="preserve">рекомендации</w:t>
        </w:r>
      </w:hyperlink>
      <w:r>
        <w:rPr>
          <w:sz w:val="20"/>
        </w:rPr>
        <w:t xml:space="preserve"> "Создание учебно-производственных комплексов в системе среднего профессионального образования", направленные письмом Минпросвещения России от 22.09.2025 N ВЖ-1809/05.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рамках настоящих разъяснений используются следующие понятия: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профессионалитет - форма организации образовательной деятельности, предусматривающая участие работодателя (работодателей) в управлении образовательной организацией и в организации образовательной деятельности на всех этапах разработки и реализации образовательных программ среднего профессионального образования, включая практическую подготовку, в целях кадрового обеспечения соответствующих отраслей экономики и социальной сферы;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опорный работодатель - работодатель (работодатели), участвующий (участвующие) в управлении образовательной организацией и в организации образовательной деятельности в соответствии с </w:t>
      </w:r>
      <w:hyperlink w:history="0" r:id="rId18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0"/>
            <w:color w:val="0000ff"/>
          </w:rPr>
          <w:t xml:space="preserve">пунктом 45</w:t>
        </w:r>
      </w:hyperlink>
      <w:r>
        <w:rPr>
          <w:sz w:val="20"/>
        </w:rPr>
        <w:t xml:space="preserve"> Порядка N 762, по согласованию с которым принято решение о применении профессионалитета (</w:t>
      </w:r>
      <w:hyperlink w:history="0" r:id="rId19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0"/>
            <w:color w:val="0000ff"/>
          </w:rPr>
          <w:t xml:space="preserve">пункт 46</w:t>
        </w:r>
      </w:hyperlink>
      <w:r>
        <w:rPr>
          <w:sz w:val="20"/>
        </w:rPr>
        <w:t xml:space="preserve"> Порядка N 762);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управляющий совет - коллегиальный орган управления в государственных и муниципальных профессиональных образовательных организациях (бюджетных учреждениях), осуществляющий рассмотрение и согласование образовательных программ, программы развития профессиональной образовательной организации, мониторинг ее реализации, а также рассматривающий иные вопросы совершенствования образовательной, воспитательной, организационной и управленческой деятельности профессиональной образовательной организации, отнесенные уставом профессиональной образовательной организации к компетенции управляющего совета;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наблюдательный совет - орган, выполняющий функции управляющего совета в государственных и муниципальных образовательных организациях, реализующих программы СПО и являющихся автономными учреждениями;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попечительский совет - орган, выполняющий функции управляющего совета в государственных и муниципальных образовательных организациях высшего образования, реализующих программы СПО и являющихся бюджетными учреждениями.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Требование о формировании управляющего совета применяется с учетом исключений, установленных </w:t>
      </w:r>
      <w:hyperlink w:history="0" r:id="rId2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частью 5.3 статьи 26</w:t>
        </w:r>
      </w:hyperlink>
      <w:r>
        <w:rPr>
          <w:sz w:val="20"/>
        </w:rPr>
        <w:t xml:space="preserve"> Федерального закона N 273-ФЗ для образовательных организаций, осуществляющих подготовку кадров в интересах обороны и безопасности государства, обеспечения законности и правопорядка.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Требования к организации и осуществлению образовательной деятельности по образовательным программам СПО (далее - ОП СПО) в форме профессионалитета установлены Федеральным </w:t>
      </w:r>
      <w:hyperlink w:history="0" r:id="rId2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N 273-ФЗ, </w:t>
      </w:r>
      <w:hyperlink w:history="0" r:id="rId22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0"/>
            <w:color w:val="0000ff"/>
          </w:rPr>
          <w:t xml:space="preserve">главой IV</w:t>
        </w:r>
      </w:hyperlink>
      <w:r>
        <w:rPr>
          <w:sz w:val="20"/>
        </w:rPr>
        <w:t xml:space="preserve"> Порядка N 762 и </w:t>
      </w:r>
      <w:hyperlink w:history="0" r:id="rId23" w:tooltip="Приказ Минпросвещения России от 08.11.2021 N 800 (ред. от 22.05.2026) &quot;Об утверждении Порядка проведения государственной итоговой аттестации по образовательным программам среднего профессионального образования&quot; (Зарегистрировано в Минюсте России 07.12.2021 N 66211)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ГИА.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 применении профессионалитета при реализации конкретной образовательной программы СПО принимается образовательной организацией по согласованию с учредителем и опорным работодателем (работодателями). Форма принятия решения определяется образовательной организацией; рекомендуется отражать решение в протоколе (решении) управляющего (наблюдательного, попечительского) совета образовательной организации, а достигнутые с опорным работодателем (работодателями) договоренности закреплять соглашением (иным договором). С учетом сложившейся практики таким документом может являться: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партнерское соглашение (соглашение о сотрудничестве), в том числе заключаемое в рамках федерального проекта "Профессионалитет";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договор о сетевом взаимодействии;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иной договор гражданско-правового характера, заключаемый образовательной организацией и опорным работодателем (работодателями).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Конкретный вид документа определяется образовательной организацией и опорным работодателем (работодателями) самостоятельно исходя из содержания и объема принимаемых обязательств.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этом профессионалитет как форма организации образовательной деятельности предусматривает участие работодателя (работодателей) в управлении образовательной организацией, в связи с чем опорный работодатель включается в состав управляющего (наблюдательного, попечительского) совета образовательной организации (</w:t>
      </w:r>
      <w:hyperlink w:history="0" r:id="rId24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0"/>
            <w:color w:val="0000ff"/>
          </w:rPr>
          <w:t xml:space="preserve">пункт 47</w:t>
        </w:r>
      </w:hyperlink>
      <w:r>
        <w:rPr>
          <w:sz w:val="20"/>
        </w:rPr>
        <w:t xml:space="preserve"> Порядка N 762). Участие представителей опорного работодателя в работе управляющего (наблюдательного, попечительского) совета обеспечивается в: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рассмотрении, согласовании и реализации конкретных образовательных программ, реализуемых в форме профессионалитета;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разработке и мониторинге программы развития образовательной организации;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рассмотрении иных вопросов совершенствования образовательной, воспитательной, организационной и управленческой деятельности организации в рамках компетенции совета согласно уставу образовательной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Количество представителей опорного работодателя, включаемых в состав управляющего совета, определяется уставом образовательной организации или положением об управляющем (наблюдательном, попечительском) совете, рекомендуется предусмотреть не менее трех представителей (для наблюдательных советов автономных учреждений - с учетом требований к численности и составу наблюдательного совета, установленных </w:t>
      </w:r>
      <w:hyperlink w:history="0" r:id="rId25" w:tooltip="Федеральный закон от 03.11.2006 N 174-ФЗ (ред. от 26.07.2026) &quot;Об автономных учреждениях&quot; {КонсультантПлюс}">
        <w:r>
          <w:rPr>
            <w:sz w:val="20"/>
            <w:color w:val="0000ff"/>
          </w:rPr>
          <w:t xml:space="preserve">статьей 10</w:t>
        </w:r>
      </w:hyperlink>
      <w:r>
        <w:rPr>
          <w:sz w:val="20"/>
        </w:rPr>
        <w:t xml:space="preserve"> Федерального закона от 03.11.2006 N 174-ФЗ "Об автономных учреждениях").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обсуждении управляющим (наблюдательным, попечительским) советом вопросов, связанных с рассмотрением и согласованием образовательных программ, реализуемых в форме профессионалитета, участвуют представители опорного работодателя (</w:t>
      </w:r>
      <w:hyperlink w:history="0" r:id="rId26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0"/>
            <w:color w:val="0000ff"/>
          </w:rPr>
          <w:t xml:space="preserve">пункт 47</w:t>
        </w:r>
      </w:hyperlink>
      <w:r>
        <w:rPr>
          <w:sz w:val="20"/>
        </w:rPr>
        <w:t xml:space="preserve"> Порядка N 762). Порядок извещения представителей опорного работодателя о заседаниях рекомендуется определить в положении об управляющем (наблюдательном, попечительском) совете, а для наблюдательных советов автономных учреждений - с учетом Федерального </w:t>
      </w:r>
      <w:hyperlink w:history="0" r:id="rId27" w:tooltip="Федеральный закон от 03.11.2006 N 174-ФЗ (ред. от 26.07.2026) &quot;Об автономных учреждениях&quot;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03.11.2006 N 174-ФЗ "Об автономных учреждениях".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Кроме того, предлагается создать постоянную комиссию управляющего совета "по развитию профессионалитета" ("по развитию профессионалитета, по организации проведения производственной практики студентов") с включением в ее состав представителя опорного работодателя.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реализации образовательных программ в форме профессионалитета необходимо учитывать следующие особенности: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форма обучения: обучение по образовательным программам, реализуемым в форме профессионалитета, осуществляется в очной форме (</w:t>
      </w:r>
      <w:hyperlink w:history="0" r:id="rId28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0"/>
            <w:color w:val="0000ff"/>
          </w:rPr>
          <w:t xml:space="preserve">пункт 48</w:t>
        </w:r>
      </w:hyperlink>
      <w:r>
        <w:rPr>
          <w:sz w:val="20"/>
        </w:rPr>
        <w:t xml:space="preserve"> Порядка N 762);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срок и объем обучения: срок получения образования и объем образовательной программы могут быть уменьшены не более чем на 40% от общего срока и объема, предусмотренных федеральным государственным образовательным стандартом среднего профессионального образования (далее - ФГОС СПО) (</w:t>
      </w:r>
      <w:hyperlink w:history="0" r:id="rId29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0"/>
            <w:color w:val="0000ff"/>
          </w:rPr>
          <w:t xml:space="preserve">пункт 49</w:t>
        </w:r>
      </w:hyperlink>
      <w:r>
        <w:rPr>
          <w:sz w:val="20"/>
        </w:rPr>
        <w:t xml:space="preserve"> Порядка N 762), за исключением: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образовательных программ со сроком обучения 10 месяцев на базе среднего общего образования;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случаев, когда иное установлено ФГОС СПО по соответствующей профессии/специальности;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при разработке программ рекомендовано опираться на примерные образовательные программы среднего профессионального образования, разработанные для реализации в форме профессионалитета по кластерно-отраслевому принципу и имеющие модульную структуру;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практическая подготовка: в соответствии с </w:t>
      </w:r>
      <w:hyperlink w:history="0" r:id="rId30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0"/>
            <w:color w:val="0000ff"/>
          </w:rPr>
          <w:t xml:space="preserve">пунктом 50</w:t>
        </w:r>
      </w:hyperlink>
      <w:r>
        <w:rPr>
          <w:sz w:val="20"/>
        </w:rPr>
        <w:t xml:space="preserve"> Порядка N 762 практическая подготовка организуется преимущественно на площадке опорного работодателя, в том числе путем проведения: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учебной и производственной практик;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практических занятий;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практикумов;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лабораторных работ;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иных видов учебной деятельности;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5) для реализации образовательных программ СПО в форме профессионалитета могут быть созданы учебно-производственные комплексы, учебно-лабораторные помещения, мастерские, полигоны отраслевой направленности, моделирующие или имитирующие реальное производство. Вопросы создания учебно-производственных комплексов изложены в методических </w:t>
      </w:r>
      <w:hyperlink w:history="0" r:id="rId31" w:tooltip="&lt;Письмо&gt; Минпросвещения России от 22.09.2025 N ВЖ-1809/05 &quot;О направлении информации&quot; (вместе с &quot;Методическими рекомендациями &quot;Создание учебно-производственных комплексов в системе среднего профессионального образования&quot;) {КонсультантПлюс}">
        <w:r>
          <w:rPr>
            <w:sz w:val="20"/>
            <w:color w:val="0000ff"/>
          </w:rPr>
          <w:t xml:space="preserve">рекомендациях</w:t>
        </w:r>
      </w:hyperlink>
      <w:r>
        <w:rPr>
          <w:sz w:val="20"/>
        </w:rPr>
        <w:t xml:space="preserve">, направленных письмом Минпросвещения России от 22.09.2025 N ВЖ-1809/05;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6) государственная итоговая аттестация (далее - ГИА): ГИА по образовательным программам, реализуемым в форме профессионалитета, проводится в форме демонстрационного экзамена профильного уровня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работодателями.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реализации и применения профессионалитета образовательным организациям необходимо привлечь работодателей в качестве опорных работодателей, провести с ними обсуждение форм и условий взаимодействия, предварительно определив потребность в кадрах в разрезе профессий и специальностей, и закрепить достигнутые договоренности соглашением (иным договором).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успешной реализации образовательных программ в форме профессионалитета образовательным организациям рекомендуется: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этапе разработки программы: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провести переговоры с потенциальными опорными работодателями для определения их потребностей в кадрах в разрезе профессий и специальностей, форм и условий взаимодействия и согласования содержания программы;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принять решение о применении профессионалитета при реализации конкретной образовательной программы по согласованию с учредителем и опорным работодателем (работодателями) и оформить соглашение (иной договор) с опорным работодателем (работодателями);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внести изменения в устав образовательной организации в части порядка формирования, компетенции, сроков полномочий и организации деятельности управляющего (наблюдательного, попечительского) совета. При планировании сроков необходимо учитывать, что утверждение изменений в устав учредителем и их государственная регистрация требуют времени и не могут быть осуществлены одномоментно;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сформировать управляющий (наблюдательный, попечительский) совет с включением представителей опорного работодателя, утвердить (актуализировать) положение об управляющем (наблюдательном, попечительском) совете;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разработать совместно с опорным работодателем (работодателями) проект образовательной программы с учетом требований ФГОС СПО и запросов работодателя, предусмотрев интенсификацию обучения и усиление практической направленности;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определить потребность в материально-технической базе, необходимой для реализации образовательной программы, и распределить ее обеспечение между образовательной организацией и опорным работодателем (работодателями) с учетом оснащения опорного работодателя;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провести анализ кадровой обеспеченности программы, определить преподавателей и мастеров производственного обучения, в том числе привлекаемых из числа работников опорного работодателя, организовать обучение (стажировки) педагогических работников;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рассмотреть и согласовать образовательную программу на заседании управляющего (наблюдательного, попечительского) совета с участием представителей опорного работодателя.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этапе реализации программы: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организацию практической подготовки на площадке опорного работодателя в соответствии с учебным планом;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наладить систему регулярного взаимодействия с опорным работодателем для оперативного решения возникающих вопросов и корректировки программы при необходимости;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организовать мониторинг качества подготовки обучающихся и оценку эффективности программы с участием представителей работодателя;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информирование обучающихся о возможности заключения договоров о целевом обучении с опорным работодателем (работодателями) и содействовать их заключению.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этапе завершения обучения: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согласовать с опорным работодателем (работодателями) вопросы трудоустройства выпускников, в том числе на основании заключенных договоров о целевом обучении; сформировать совместно с опорным работодателем перечень вакантных должностей и обеспечить информирование о них выпускников;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провести анализ результатов реализации программы и подготовить предложения по ее совершенствованию на следующий период.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Особенности приема на обучение по образовательным программам, реализуемым в форме профессионалитета.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Примерная дорожная карта внедрения профессионалитета образовательной организацией, реализующей программы среднего профессионального образования, приведена в </w:t>
      </w:r>
      <w:hyperlink w:history="0" w:anchor="P124" w:tooltip="ПРИМЕРНАЯ ДОРОЖНАЯ КАРТА">
        <w:r>
          <w:rPr>
            <w:sz w:val="20"/>
            <w:color w:val="0000ff"/>
          </w:rPr>
          <w:t xml:space="preserve">приложении N 1</w:t>
        </w:r>
      </w:hyperlink>
      <w:r>
        <w:rPr>
          <w:sz w:val="20"/>
        </w:rPr>
        <w:t xml:space="preserve"> к настоящим разъяснениям.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Прием на обучение по образовательным программам, реализуемым в форме профессионалитета, осуществляется в соответствии с </w:t>
      </w:r>
      <w:hyperlink w:history="0" r:id="rId32" w:tooltip="Приказ Минпросвещения России от 02.09.2020 N 457 (ред. от 02.07.2026) &quot;Об утверждении Порядка приема на обучение по образовательным программам среднего профессионального образования&quot; (Зарегистрировано в Минюсте России 06.11.2020 N 60770) {КонсультантПлюс}">
        <w:r>
          <w:rPr>
            <w:sz w:val="20"/>
            <w:color w:val="0000ff"/>
          </w:rPr>
          <w:t xml:space="preserve">порядком</w:t>
        </w:r>
      </w:hyperlink>
      <w:r>
        <w:rPr>
          <w:sz w:val="20"/>
        </w:rPr>
        <w:t xml:space="preserve"> приема на обучение по образовательным программам среднего профессионального образования, утвержденным приказом Минпросвещения России от 02.09.2020 N 457.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Образовательными организациями в правилах приема следует отражать особенности приема на программы, реализуемые в форме профессионалитета в рамках действующего законодательства.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Вместе с тем образовательным организациям рекомендуется: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принять решение о применении профессионалитета при реализации конкретных образовательных программ и учесть его при формировании предложений по контрольным цифрам приема не позднее декабря года, предшествующего году приема, с тем чтобы обеспечить возможность внесения изменений в устав и согласования образовательной программы до начала приемной кампании;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 позднее 1 марта года приема разместить на официальном сайте образовательной организации в составе информации о приеме сведения о том, по каким профессиям, специальностям образовательные программы реализуются в форме профессионалитета, с указанием опорного работодателя (работодателей);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начать реализацию образовательных программ в форме профессионалитета с 1 сентября года приема.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Рекомендуемый комплект документов для подтверждения реализации образовательной программы в форме профессионалитета: устав образовательной организации и положение об управляющем (наблюдательном, попечительском) совете; соглашение (иной договор) с опорным работодателем (работодателями); решение о применении профессионалитета, согласованное с учредителем и опорным работодателем (работодателями); образовательная программа, разработанная при участии опорного работодателя (работодателей) и согласованная управляющим (наблюдательным, попечительским) советом.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Особенности применения профессионалитета в отношении лиц, ранее принятых на обучение.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Решение о применении профессионалитета может быть также принято в отношении образовательной программы, по которой уже ведется обучение. Поскольку профессионалитет является формой организации образовательной деятельности по образовательной программе, обучающиеся, ранее принятые на обучение по такой образовательной программе, продолжают ее освоение в форме профессионалитета. Перевод обучающихся, их повторное зачисление и переоформление образовательных отношений не требуются: профессия, специальность, форма обучения и присваиваемая квалификация не изменяются.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Предусмотренная </w:t>
      </w:r>
      <w:hyperlink w:history="0" r:id="rId33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<w:r>
          <w:rPr>
            <w:sz w:val="20"/>
            <w:color w:val="0000ff"/>
          </w:rPr>
          <w:t xml:space="preserve">пунктом 49</w:t>
        </w:r>
      </w:hyperlink>
      <w:r>
        <w:rPr>
          <w:sz w:val="20"/>
        </w:rPr>
        <w:t xml:space="preserve"> Порядка N 762 возможность уменьшения срока получения образования и объема образовательной программы является правом образовательной организации и не относится к признакам профессионалитета. В отношении лиц, ранее принятых на обучение, срок получения образования и объем образовательной программы в связи с применением профессионалитета не изменяются: образовательная программа реализуется в форме профессионалитета в сроки, установленные при приеме.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Для применения профессионалитета в отношении таких обучающихся образовательной организации рекомендуется: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принять решение о применении профессионалитета при реализации соответствующей образовательной программы по согласованию с учредителем и опорным работодателем (работодателями), указав в нем учебные группы и дату, с которой образовательная программа реализуется в форме профессионалитета;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внести изменения в образовательную программу в части закрепления формы профессионалитета (без изменения срока получения образования, объема образовательной программы и присваиваемой квалификации);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ознакомить обучающихся со всеми указанными изменениями.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Договоры о целевом обучении.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Реализация образовательной программы в форме профессионалитета не влечет обязанности заключения договоров о целевом обучении со всеми обучающимися соответствующей учебной группы. Вместе с тем образовательным организациям совместно с опорным работодателем (работодателями) рекомендуется: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определить потребность опорного работодателя (работодателей) в приеме на целевое обучение в разрезе профессий и специальностей на этапе формирования предложений по контрольным цифрам приема;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обеспечить информирование поступающих и обучающихся о возможности заключения договора о целевом обучении и об условиях такого обучения;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определить примерные сроки заключения договоров о целевом обучении - в период приемной кампании либо не позднее окончания первого года обучения, предусмотрев возможность их заключения на последующих курсах.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Заключение договоров о целевом обучении осуществляется в порядке, установленном </w:t>
      </w:r>
      <w:hyperlink w:history="0" r:id="rId3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0"/>
            <w:color w:val="0000ff"/>
          </w:rPr>
          <w:t xml:space="preserve">статьей 56</w:t>
        </w:r>
      </w:hyperlink>
      <w:r>
        <w:rPr>
          <w:sz w:val="20"/>
        </w:rPr>
        <w:t xml:space="preserve"> Федерального закона N 273-ФЗ.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right"/>
      </w:pPr>
      <w:r>
        <w:rPr>
          <w:sz w:val="20"/>
        </w:rPr>
        <w:t xml:space="preserve">к настоящим разъяснениям</w:t>
      </w:r>
    </w:p>
    <w:p>
      <w:pPr>
        <w:pStyle w:val="0"/>
        <w:jc w:val="both"/>
      </w:pPr>
      <w:r>
        <w:rPr>
          <w:sz w:val="20"/>
        </w:rPr>
      </w:r>
    </w:p>
    <w:bookmarkStart w:id="124" w:name="P124"/>
    <w:bookmarkEnd w:id="124"/>
    <w:p>
      <w:pPr>
        <w:pStyle w:val="2"/>
        <w:jc w:val="center"/>
      </w:pPr>
      <w:r>
        <w:rPr>
          <w:sz w:val="20"/>
        </w:rPr>
        <w:t xml:space="preserve">ПРИМЕРНАЯ ДОРОЖНАЯ КАРТА</w:t>
      </w:r>
    </w:p>
    <w:p>
      <w:pPr>
        <w:pStyle w:val="2"/>
        <w:jc w:val="center"/>
      </w:pPr>
      <w:r>
        <w:rPr>
          <w:sz w:val="20"/>
        </w:rPr>
        <w:t xml:space="preserve">ВНЕДРЕНИЯ ПРОФЕССИОНАЛИТЕТА ОБРАЗОВАТЕЛЬНОЙ ОРГАНИЗАЦИЕЙ,</w:t>
      </w:r>
    </w:p>
    <w:p>
      <w:pPr>
        <w:pStyle w:val="2"/>
        <w:jc w:val="center"/>
      </w:pPr>
      <w:r>
        <w:rPr>
          <w:sz w:val="20"/>
        </w:rPr>
        <w:t xml:space="preserve">РЕАЛИЗУЮЩЕЙ ПРОГРАММЫ СРЕДНЕГО ПРОФЕССИОНАЛЬНОГО ОБРАЗОВАНИЯ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Сроки указаны применительно к году приема на обучение и году, ему предшествующему. Образовательная организация вправе уточнить сроки с учетом организационных и региональных особенностей.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1644"/>
        <w:gridCol w:w="4592"/>
        <w:gridCol w:w="2324"/>
      </w:tblGrid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64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Примерный срок</w:t>
            </w:r>
          </w:p>
        </w:tc>
        <w:tc>
          <w:tcPr>
            <w:tcW w:w="4592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Мероприятие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Результат (документ)</w:t>
            </w:r>
          </w:p>
        </w:tc>
      </w:tr>
      <w:tr>
        <w:tc>
          <w:tcPr>
            <w:gridSpan w:val="4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I. Подготовительный этап (взаимодействие с опорным работодателем)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Сентябрь - октябрь предшествующего года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Определение потенциального опорного работодателя (работодателей); проведение переговоров, обсуждение форм и условий взаимодействия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Протокол рабочей встречи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Сентябрь - октябрь предшествующего года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Определение потребности опорного работодателя в кадрах в разрезе профессий и специальностей; формирование требований к компетенциям будущего работника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Заявка (перечень) потребности в кадрах; профиль компетенций выпускника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Октябрь - ноябрь предшествующего года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Анализ соответствия реализуемых образовательных программ требованиям опорного работодателя, выявление дефицитов в содержании подготовки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Аналитическая справка; перечень выявленных дефицитов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Ноябрь - декабрь предшествующего года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Принятие решения о применении профессионалитета при реализации конкретной ОП СПО по согласованию с учредителем и опорным работодателем (работодателями); определение объема приема на такие образовательные программы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Решение образовательной организации (протокол управляющего совета - при его наличии); согласование учредителя и опорного работодателя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Ноябрь - декабрь предшествующего года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Заключение соглашения (иного договора) с опорным работодателем (работодателями)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Партнерское соглашение (соглашение о сотрудничестве); договор о сетевом взаимодействии; иной договор гражданско-правового характера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Ноябрь - декабрь предшествующего года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Формирование предложений по контрольным цифрам приема с учетом требований опорного работодателя к компетенциям выпускника; определение потребности в приеме на целевое обучение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Предложения по контрольным цифрам приема</w:t>
            </w:r>
          </w:p>
        </w:tc>
      </w:tr>
      <w:tr>
        <w:tc>
          <w:tcPr>
            <w:gridSpan w:val="4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II. Нормативное обеспечение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Декабрь предшествующего года - январь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Подготовка и внесение изменений в устав образовательной организации в части порядка формирования, компетенции, сроков полномочий и организации деятельности управляющего (наблюдательного, попечительского) совета.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Изменения в устав (устав в новой редакции)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Декабрь предшествующего года - январь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Утверждение (актуализация) положения об управляющем (наблюдательном, попечительском) совете; формирование состава совета с включением представителей опорного работодателя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Положение об управляющем совете; приказ о составе совета; решение опорного работодателя о направлении представителей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Декабрь предшествующего года - февраль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Разработка и актуализация необходимых локальных нормативных актов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Локальные нормативные акты</w:t>
            </w:r>
          </w:p>
        </w:tc>
      </w:tr>
      <w:tr>
        <w:tc>
          <w:tcPr>
            <w:gridSpan w:val="4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III. Разработка образовательной программы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Январь - февраль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Разработка учебного плана и календарного учебного графика в составе образовательной программы при участии опорного работодателя с учетом возможности уменьшения срока получения образования и объема образовательной программы не более чем на 40% от срока и объема, предусмотренных ФГОС СПО (</w:t>
            </w:r>
            <w:hyperlink w:history="0" r:id="rId35" w:tooltip="Приказ Минпросвещения России от 24.08.2022 N 762 (ред. от 16.04.2026) &quot;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&quot; (Зарегистрировано в Минюсте России 21.09.2022 N 70167) (с изм. и доп., вступ. в силу с 01.09.2026) {КонсультантПлюс}">
              <w:r>
                <w:rPr>
                  <w:sz w:val="20"/>
                  <w:color w:val="0000ff"/>
                </w:rPr>
                <w:t xml:space="preserve">пункт 49</w:t>
              </w:r>
            </w:hyperlink>
            <w:r>
              <w:rPr>
                <w:sz w:val="20"/>
              </w:rPr>
              <w:t xml:space="preserve"> Порядка N 762), - при необходимости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Учебный план и календарный учебный график в составе образовательной программы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Январь - февраль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Разработка (обновление) рабочих программ дисциплин, профессиональных модулей и практик при участии опорного работодателя; организация практической подготовки преимущественно на площадке опорного работодателя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Рабочие программы дисциплин (модулей), программы практик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Не позднее года, предшествующего году проведения ГИА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Разработка (по решению образовательной организации) вариативной части контрольных измерительных материалов (далее - КИМ) демонстрационного экзамена профильного уровня, ее спецификации и критериев оценивания с учетом квалификационных требований опорного работодателя (</w:t>
            </w:r>
            <w:hyperlink w:history="0" r:id="rId36" w:tooltip="Приказ Минпросвещения России от 16.04.2026 N 275 &quot;Об утверждении Порядка разработки, использования и хранения контрольных измерительных материалов, используемых при проведении государственной итоговой аттестации по образовательным программам среднего профессионального образования в форме демонстрационного экзамена&quot; (Зарегистрировано в Минюсте России 19.05.2026 N 86516) {КонсультантПлюс}">
              <w:r>
                <w:rPr>
                  <w:sz w:val="20"/>
                  <w:color w:val="0000ff"/>
                </w:rPr>
                <w:t xml:space="preserve">пункт 8</w:t>
              </w:r>
            </w:hyperlink>
            <w:r>
              <w:rPr>
                <w:sz w:val="20"/>
              </w:rPr>
              <w:t xml:space="preserve"> Порядка разработки КИМ)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Вариативная часть КИМ, ее спецификация и критерии оценивания; программа ГИА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Январь - февраль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Определение потребности в материально-технической базе для реализации программы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Перечень оборудования и площадок, используемых при реализации программы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Январь - февраль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Анализ кадровой обеспеченности программы; определение преподавателей и мастеров производственного обучения, в том числе привлекаемых из числа работников опорного работодателя; организация обучения (стажировок)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План кадрового обеспечения; приказы, договоры с работниками опорного работодателя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Февраль - май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Рассмотрение и согласование образовательной программы на заседании управляющего (наблюдательного, попечительского) совета с участием представителей опорного работодателя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Протокол управляющего совета; утвержденная ОП СПО</w:t>
            </w:r>
          </w:p>
        </w:tc>
      </w:tr>
      <w:tr>
        <w:tc>
          <w:tcPr>
            <w:gridSpan w:val="4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IV. Приемная кампания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Не позднее 1 марта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Размещение на официальном сайте образовательной организации правил приема и сведений о том, какие образовательные программы реализуются в форме профессионалитета, с указанием опорного работодателя (работодателей)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Правила приема; информация на официальном сайте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Июнь - август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приемной кампании; зачисление обучающихся на образовательные программы, реализуемые в форме профессионалитета, на общих основаниях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Приказ о зачислении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Июнь - август года приема (при необходимости - в течение первого года обучения)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Информирование поступающих и обучающихся о возможности заключения договоров о целевом обучении; заключение договоров о целевом обучении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Договоры о целевом обучении</w:t>
            </w:r>
          </w:p>
        </w:tc>
      </w:tr>
      <w:tr>
        <w:tc>
          <w:tcPr>
            <w:gridSpan w:val="4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V. Реализация образовательной программы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С 1 сентября года приема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Начало реализации образовательной программы в форме профессионалитета; организация практической подготовки на площадке опорного работодателя. Отражение сведений об обучающихся по образовательным программам, реализуемым в форме профессионалитета, в </w:t>
            </w:r>
            <w:hyperlink w:history="0" r:id="rId37" w:tooltip="Приказ Росстата от 25.09.2026 N 569 &quot;Об утверждении формы федерального статистического наблюдения N СПО-1 &quot;Сведения об образовательной организации, осуществляющей образовательную деятельность по образовательным программам среднего профессионального образования&quot; и указаний по ее заполнению&quot; {КонсультантПлюс}">
              <w:r>
                <w:rPr>
                  <w:sz w:val="20"/>
                  <w:color w:val="0000ff"/>
                </w:rPr>
                <w:t xml:space="preserve">форме</w:t>
              </w:r>
            </w:hyperlink>
            <w:r>
              <w:rPr>
                <w:sz w:val="20"/>
              </w:rPr>
              <w:t xml:space="preserve"> федерального статистического наблюдения N СПО-1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Календарный учебный график; договоры о практической подготовке </w:t>
            </w:r>
            <w:hyperlink w:history="0" r:id="rId38" w:tooltip="Приказ Росстата от 25.09.2026 N 569 &quot;Об утверждении формы федерального статистического наблюдения N СПО-1 &quot;Сведения об образовательной организации, осуществляющей образовательную деятельность по образовательным программам среднего профессионального образования&quot; и указаний по ее заполнению&quot; {КонсультантПлюс}">
              <w:r>
                <w:rPr>
                  <w:sz w:val="20"/>
                  <w:color w:val="0000ff"/>
                </w:rPr>
                <w:t xml:space="preserve">Форма</w:t>
              </w:r>
            </w:hyperlink>
            <w:r>
              <w:rPr>
                <w:sz w:val="20"/>
              </w:rPr>
              <w:t xml:space="preserve"> СПО-1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В течение всего периода обучения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Мониторинг качества подготовки обучающихся и оценка эффективности программы с участием представителей опорного работодателя; корректировка программы при необходимости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Отчеты о мониторинге; протоколы управляющего совета</w:t>
            </w:r>
          </w:p>
        </w:tc>
      </w:tr>
      <w:tr>
        <w:tc>
          <w:tcPr>
            <w:gridSpan w:val="4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VI. Завершение обучения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Завершение обучения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Проведение государственной итоговой аттестации в форме демонстрационного экзамена профильного уровня с участием представителей опорного работодателя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Протоколы государственной итоговой аттестации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Завершение обучения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Согласование с опорным работодателем вопросов трудоустройства выпускников, формирование перечня вакантных должностей, информирование выпускников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Перечень вакантных должностей; сведения о трудоустройстве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</w:t>
            </w:r>
          </w:p>
        </w:tc>
        <w:tc>
          <w:tcPr>
            <w:tcW w:w="1644" w:type="dxa"/>
          </w:tcPr>
          <w:p>
            <w:pPr>
              <w:pStyle w:val="0"/>
            </w:pPr>
            <w:r>
              <w:rPr>
                <w:sz w:val="20"/>
              </w:rPr>
              <w:t xml:space="preserve">Завершение обучения</w:t>
            </w:r>
          </w:p>
        </w:tc>
        <w:tc>
          <w:tcPr>
            <w:tcW w:w="4592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Анализ результатов реализации программы, подготовка предложений по ее совершенствованию на следующий период</w:t>
            </w:r>
          </w:p>
        </w:tc>
        <w:tc>
          <w:tcPr>
            <w:tcW w:w="2324" w:type="dxa"/>
          </w:tcPr>
          <w:p>
            <w:pPr>
              <w:pStyle w:val="0"/>
              <w:jc w:val="both"/>
            </w:pPr>
            <w:r>
              <w:rPr>
                <w:sz w:val="20"/>
              </w:rPr>
              <w:t xml:space="preserve">Аналитический отчет; предложения по совершенствованию программы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28.09.2026 N 05-2231</w:t>
            <w:br/>
            <w:t>"О направлении рекомендаций"</w:t>
            <w:br/>
            <w:t>(вместе с "Разъяснениями по организа...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ZR&amp;n=527217&amp;dst=1250" TargetMode = "External"/><Relationship Id="rId9" Type="http://schemas.openxmlformats.org/officeDocument/2006/relationships/hyperlink" Target="https://login.consultant.ru/link/?req=doc&amp;base=RZR&amp;n=527217&amp;dst=1251" TargetMode = "External"/><Relationship Id="rId10" Type="http://schemas.openxmlformats.org/officeDocument/2006/relationships/hyperlink" Target="https://login.consultant.ru/link/?req=doc&amp;base=RZR&amp;n=527217&amp;dst=1250" TargetMode = "External"/><Relationship Id="rId11" Type="http://schemas.openxmlformats.org/officeDocument/2006/relationships/hyperlink" Target="https://login.consultant.ru/link/?req=doc&amp;base=RZR&amp;n=519028" TargetMode = "External"/><Relationship Id="rId12" Type="http://schemas.openxmlformats.org/officeDocument/2006/relationships/hyperlink" Target="https://login.consultant.ru/link/?req=doc&amp;base=RZR&amp;n=535770&amp;dst=100021" TargetMode = "External"/><Relationship Id="rId13" Type="http://schemas.openxmlformats.org/officeDocument/2006/relationships/hyperlink" Target="https://login.consultant.ru/link/?req=doc&amp;base=RZR&amp;n=534646&amp;dst=100016" TargetMode = "External"/><Relationship Id="rId14" Type="http://schemas.openxmlformats.org/officeDocument/2006/relationships/hyperlink" Target="https://login.consultant.ru/link/?req=doc&amp;base=RZR&amp;n=535140" TargetMode = "External"/><Relationship Id="rId15" Type="http://schemas.openxmlformats.org/officeDocument/2006/relationships/hyperlink" Target="https://login.consultant.ru/link/?req=doc&amp;base=RZR&amp;n=534581" TargetMode = "External"/><Relationship Id="rId16" Type="http://schemas.openxmlformats.org/officeDocument/2006/relationships/hyperlink" Target="https://login.consultant.ru/link/?req=doc&amp;base=RZR&amp;n=540749" TargetMode = "External"/><Relationship Id="rId17" Type="http://schemas.openxmlformats.org/officeDocument/2006/relationships/hyperlink" Target="https://login.consultant.ru/link/?req=doc&amp;base=RZR&amp;n=515735&amp;dst=100010" TargetMode = "External"/><Relationship Id="rId18" Type="http://schemas.openxmlformats.org/officeDocument/2006/relationships/hyperlink" Target="https://login.consultant.ru/link/?req=doc&amp;base=RZR&amp;n=534646&amp;dst=18" TargetMode = "External"/><Relationship Id="rId19" Type="http://schemas.openxmlformats.org/officeDocument/2006/relationships/hyperlink" Target="https://login.consultant.ru/link/?req=doc&amp;base=RZR&amp;n=534646&amp;dst=19" TargetMode = "External"/><Relationship Id="rId20" Type="http://schemas.openxmlformats.org/officeDocument/2006/relationships/hyperlink" Target="https://login.consultant.ru/link/?req=doc&amp;base=RZR&amp;n=527217&amp;dst=1251" TargetMode = "External"/><Relationship Id="rId21" Type="http://schemas.openxmlformats.org/officeDocument/2006/relationships/hyperlink" Target="https://login.consultant.ru/link/?req=doc&amp;base=RZR&amp;n=527217" TargetMode = "External"/><Relationship Id="rId22" Type="http://schemas.openxmlformats.org/officeDocument/2006/relationships/hyperlink" Target="https://login.consultant.ru/link/?req=doc&amp;base=RZR&amp;n=534646&amp;dst=17" TargetMode = "External"/><Relationship Id="rId23" Type="http://schemas.openxmlformats.org/officeDocument/2006/relationships/hyperlink" Target="https://login.consultant.ru/link/?req=doc&amp;base=RZR&amp;n=535140&amp;dst=100016" TargetMode = "External"/><Relationship Id="rId24" Type="http://schemas.openxmlformats.org/officeDocument/2006/relationships/hyperlink" Target="https://login.consultant.ru/link/?req=doc&amp;base=RZR&amp;n=534646&amp;dst=20" TargetMode = "External"/><Relationship Id="rId25" Type="http://schemas.openxmlformats.org/officeDocument/2006/relationships/hyperlink" Target="https://login.consultant.ru/link/?req=doc&amp;base=RZR&amp;n=540450&amp;dst=100114" TargetMode = "External"/><Relationship Id="rId26" Type="http://schemas.openxmlformats.org/officeDocument/2006/relationships/hyperlink" Target="https://login.consultant.ru/link/?req=doc&amp;base=RZR&amp;n=534646&amp;dst=20" TargetMode = "External"/><Relationship Id="rId27" Type="http://schemas.openxmlformats.org/officeDocument/2006/relationships/hyperlink" Target="https://login.consultant.ru/link/?req=doc&amp;base=RZR&amp;n=540450" TargetMode = "External"/><Relationship Id="rId28" Type="http://schemas.openxmlformats.org/officeDocument/2006/relationships/hyperlink" Target="https://login.consultant.ru/link/?req=doc&amp;base=RZR&amp;n=534646&amp;dst=23" TargetMode = "External"/><Relationship Id="rId29" Type="http://schemas.openxmlformats.org/officeDocument/2006/relationships/hyperlink" Target="https://login.consultant.ru/link/?req=doc&amp;base=RZR&amp;n=534646&amp;dst=24" TargetMode = "External"/><Relationship Id="rId30" Type="http://schemas.openxmlformats.org/officeDocument/2006/relationships/hyperlink" Target="https://login.consultant.ru/link/?req=doc&amp;base=RZR&amp;n=534646&amp;dst=25" TargetMode = "External"/><Relationship Id="rId31" Type="http://schemas.openxmlformats.org/officeDocument/2006/relationships/hyperlink" Target="https://login.consultant.ru/link/?req=doc&amp;base=RZR&amp;n=515735&amp;dst=100010" TargetMode = "External"/><Relationship Id="rId32" Type="http://schemas.openxmlformats.org/officeDocument/2006/relationships/hyperlink" Target="https://login.consultant.ru/link/?req=doc&amp;base=RZR&amp;n=540749&amp;dst=100018" TargetMode = "External"/><Relationship Id="rId33" Type="http://schemas.openxmlformats.org/officeDocument/2006/relationships/hyperlink" Target="https://login.consultant.ru/link/?req=doc&amp;base=RZR&amp;n=534646&amp;dst=24" TargetMode = "External"/><Relationship Id="rId34" Type="http://schemas.openxmlformats.org/officeDocument/2006/relationships/hyperlink" Target="https://login.consultant.ru/link/?req=doc&amp;base=RZR&amp;n=527217&amp;dst=917" TargetMode = "External"/><Relationship Id="rId35" Type="http://schemas.openxmlformats.org/officeDocument/2006/relationships/hyperlink" Target="https://login.consultant.ru/link/?req=doc&amp;base=RZR&amp;n=534646&amp;dst=24" TargetMode = "External"/><Relationship Id="rId36" Type="http://schemas.openxmlformats.org/officeDocument/2006/relationships/hyperlink" Target="https://login.consultant.ru/link/?req=doc&amp;base=RZR&amp;n=534581&amp;dst=100020" TargetMode = "External"/><Relationship Id="rId37" Type="http://schemas.openxmlformats.org/officeDocument/2006/relationships/hyperlink" Target="https://login.consultant.ru/link/?req=doc&amp;base=RZR&amp;n=545525&amp;dst=100015" TargetMode = "External"/><Relationship Id="rId38" Type="http://schemas.openxmlformats.org/officeDocument/2006/relationships/hyperlink" Target="https://login.consultant.ru/link/?req=doc&amp;base=RZR&amp;n=545525&amp;dst=100015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28.09.2026 N 05-2231
"О направлении рекомендаций"
(вместе с "Разъяснениями по организации и осуществлению образовательной деятельности по образовательным программам среднего профессионального образования в форме профессионалитета")</dc:title>
  <dcterms:created xsi:type="dcterms:W3CDTF">2026-10-12T08:15:36Z</dcterms:created>
</cp:coreProperties>
</file>