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D05E1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05E14" w:rsidRDefault="0022319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E1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5E14" w:rsidRDefault="00223192">
            <w:pPr>
              <w:pStyle w:val="ConsPlusTitlePage0"/>
              <w:jc w:val="center"/>
            </w:pPr>
            <w:r>
              <w:rPr>
                <w:sz w:val="48"/>
              </w:rPr>
              <w:t>&lt;Письмо&gt; Минобрнауки России от 24.06.2026 N МН-5/2117</w:t>
            </w:r>
            <w:r>
              <w:rPr>
                <w:sz w:val="48"/>
              </w:rPr>
              <w:br/>
              <w:t>"О направлении информации"</w:t>
            </w:r>
          </w:p>
        </w:tc>
      </w:tr>
      <w:tr w:rsidR="00D05E1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5E14" w:rsidRDefault="0022319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FD6033">
              <w:rPr>
                <w:sz w:val="28"/>
              </w:rPr>
              <w:t>03.07.2026</w:t>
            </w:r>
            <w:r>
              <w:rPr>
                <w:sz w:val="28"/>
              </w:rPr>
              <w:br/>
              <w:t> </w:t>
            </w:r>
            <w:bookmarkStart w:id="0" w:name="_GoBack"/>
            <w:bookmarkEnd w:id="0"/>
          </w:p>
        </w:tc>
      </w:tr>
    </w:tbl>
    <w:p w:rsidR="00D05E14" w:rsidRDefault="00D05E14">
      <w:pPr>
        <w:pStyle w:val="ConsPlusNormal0"/>
        <w:sectPr w:rsidR="00D05E1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05E14" w:rsidRDefault="00D05E14">
      <w:pPr>
        <w:pStyle w:val="ConsPlusNormal0"/>
        <w:jc w:val="both"/>
        <w:outlineLvl w:val="0"/>
      </w:pPr>
    </w:p>
    <w:p w:rsidR="00D05E14" w:rsidRDefault="00223192">
      <w:pPr>
        <w:pStyle w:val="ConsPlusTitle0"/>
        <w:jc w:val="center"/>
        <w:outlineLvl w:val="0"/>
      </w:pPr>
      <w:r>
        <w:t>МИНИСТЕРСТВО НАУКИ И ВЫСШЕГО ОБРАЗОВАНИЯ</w:t>
      </w:r>
    </w:p>
    <w:p w:rsidR="00D05E14" w:rsidRDefault="00223192">
      <w:pPr>
        <w:pStyle w:val="ConsPlusTitle0"/>
        <w:jc w:val="center"/>
      </w:pPr>
      <w:r>
        <w:t>РОССИЙСКОЙ ФЕДЕРАЦИИ</w:t>
      </w:r>
    </w:p>
    <w:p w:rsidR="00D05E14" w:rsidRDefault="00D05E14">
      <w:pPr>
        <w:pStyle w:val="ConsPlusTitle0"/>
        <w:jc w:val="center"/>
      </w:pPr>
    </w:p>
    <w:p w:rsidR="00D05E14" w:rsidRDefault="00223192">
      <w:pPr>
        <w:pStyle w:val="ConsPlusTitle0"/>
        <w:jc w:val="center"/>
      </w:pPr>
      <w:r>
        <w:t>ПИСЬМО</w:t>
      </w:r>
    </w:p>
    <w:p w:rsidR="00D05E14" w:rsidRDefault="00223192">
      <w:pPr>
        <w:pStyle w:val="ConsPlusTitle0"/>
        <w:jc w:val="center"/>
      </w:pPr>
      <w:r>
        <w:t>от 24 июня 2026 г. N МН-5/2117</w:t>
      </w:r>
    </w:p>
    <w:p w:rsidR="00D05E14" w:rsidRDefault="00D05E14">
      <w:pPr>
        <w:pStyle w:val="ConsPlusTitle0"/>
        <w:jc w:val="center"/>
      </w:pPr>
    </w:p>
    <w:p w:rsidR="00D05E14" w:rsidRDefault="00223192">
      <w:pPr>
        <w:pStyle w:val="ConsPlusTitle0"/>
        <w:jc w:val="center"/>
      </w:pPr>
      <w:r>
        <w:t>О НАПРАВЛЕНИИ ИНФОРМАЦИИ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Normal0"/>
        <w:ind w:firstLine="540"/>
        <w:jc w:val="both"/>
      </w:pPr>
      <w:r>
        <w:t xml:space="preserve">Департамент государственной политики в сфере высшего образования Министерства науки и высшего образования Российской Федерации направляет справочную информацию об основных изменениях в Федеральный </w:t>
      </w:r>
      <w:hyperlink r:id="rId9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 и </w:t>
      </w:r>
      <w:hyperlink r:id="rId10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апреля 2024 г. N 555 "О целевом обучении по образовательным программам среднего профессионального и высшего образ</w:t>
      </w:r>
      <w:r>
        <w:t>ования" в части целевого обучения и приема на целевое обучение.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Normal0"/>
        <w:jc w:val="right"/>
      </w:pPr>
      <w:r>
        <w:t>И.о. директора Департамента</w:t>
      </w:r>
    </w:p>
    <w:p w:rsidR="00D05E14" w:rsidRDefault="00223192">
      <w:pPr>
        <w:pStyle w:val="ConsPlusNormal0"/>
        <w:jc w:val="right"/>
      </w:pPr>
      <w:r>
        <w:t>государственной политики</w:t>
      </w:r>
    </w:p>
    <w:p w:rsidR="00D05E14" w:rsidRDefault="00223192">
      <w:pPr>
        <w:pStyle w:val="ConsPlusNormal0"/>
        <w:jc w:val="right"/>
      </w:pPr>
      <w:r>
        <w:t>в сфере высшего образования</w:t>
      </w:r>
    </w:p>
    <w:p w:rsidR="00D05E14" w:rsidRDefault="00223192">
      <w:pPr>
        <w:pStyle w:val="ConsPlusNormal0"/>
        <w:jc w:val="right"/>
      </w:pPr>
      <w:r>
        <w:t>Д.Д.ГРАМОТИН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D05E14">
      <w:pPr>
        <w:pStyle w:val="ConsPlusNormal0"/>
        <w:ind w:firstLine="540"/>
        <w:jc w:val="both"/>
      </w:pPr>
    </w:p>
    <w:p w:rsidR="00D05E14" w:rsidRDefault="00D05E14">
      <w:pPr>
        <w:pStyle w:val="ConsPlusNormal0"/>
        <w:ind w:firstLine="540"/>
        <w:jc w:val="both"/>
      </w:pPr>
    </w:p>
    <w:p w:rsidR="00D05E14" w:rsidRDefault="00D05E14">
      <w:pPr>
        <w:pStyle w:val="ConsPlusNormal0"/>
        <w:ind w:firstLine="540"/>
        <w:jc w:val="both"/>
      </w:pP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Normal0"/>
        <w:jc w:val="right"/>
        <w:outlineLvl w:val="0"/>
      </w:pPr>
      <w:r>
        <w:t>Приложение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jc w:val="center"/>
      </w:pPr>
      <w:r>
        <w:t>СПРАВОЧНАЯ ИНФОРМАЦИЯ</w:t>
      </w:r>
    </w:p>
    <w:p w:rsidR="00D05E14" w:rsidRDefault="00223192">
      <w:pPr>
        <w:pStyle w:val="ConsPlusTitle0"/>
        <w:jc w:val="center"/>
      </w:pPr>
      <w:r>
        <w:t>ОБ ОСНОВНЫХ ИЗМЕНЕНИЯХ В ЧАСТИ МЕХАНИЗМА ЦЕЛЕВОГО ОБУЧЕНИЯ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Normal0"/>
        <w:ind w:firstLine="540"/>
        <w:jc w:val="both"/>
      </w:pPr>
      <w:r>
        <w:t xml:space="preserve">Изменения в части механизма целевого обучения внесены в Федеральный </w:t>
      </w:r>
      <w:hyperlink r:id="rId11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(далее - Федеральный закон N 273-ФЗ) и </w:t>
      </w:r>
      <w:hyperlink r:id="rId12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апреля 2024 г</w:t>
      </w:r>
      <w:r>
        <w:t>. N 555 (далее - постановление N 555).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ind w:firstLine="540"/>
        <w:jc w:val="both"/>
        <w:outlineLvl w:val="1"/>
      </w:pPr>
      <w:r>
        <w:t>1. Требования к гражданам, желающим заключить договор о целевом обучении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Федеральным </w:t>
      </w:r>
      <w:hyperlink r:id="rId13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273-ФЗ установлены новые требования к гражданам, желающим заключить договор о целевом обучении.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Граждане, желающие заключить договор о целевом обучении, должны иметь гражд</w:t>
      </w:r>
      <w:r>
        <w:t>анство Российской Федерации (</w:t>
      </w:r>
      <w:hyperlink r:id="rId14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1 стат</w:t>
        </w:r>
        <w:r>
          <w:rPr>
            <w:color w:val="0000FF"/>
          </w:rPr>
          <w:t>ьи 56</w:t>
        </w:r>
      </w:hyperlink>
      <w:r>
        <w:t xml:space="preserve"> Федерального закона N 273-ФЗ).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Заказчик целевого обучения (далее - заказчик) может установить, что граждане, желающие заключить договор о целевом обучении, должны освоить образовательную программу среднего общего образования, обеспечивающую профильно</w:t>
      </w:r>
      <w:r>
        <w:t>е обучение аграрной направленности на территории сельского населенного пункта или иного населенного пункта с численностью населения до 50 тысяч человек, за исключением административного центра соответствующего субъекта Российской Федерации (</w:t>
      </w:r>
      <w:hyperlink r:id="rId15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7.1 статьи 56</w:t>
        </w:r>
      </w:hyperlink>
      <w:r>
        <w:t xml:space="preserve"> Федерального закона N 273-ФЗ). Установить такое требование могут только заказчики, указанные в </w:t>
      </w:r>
      <w:hyperlink r:id="rId16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пунктах 10</w:t>
        </w:r>
      </w:hyperlink>
      <w:r>
        <w:t xml:space="preserve"> и </w:t>
      </w:r>
      <w:hyperlink r:id="rId17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10.1 части 1 статьи 71.1</w:t>
        </w:r>
      </w:hyperlink>
      <w:r>
        <w:t xml:space="preserve"> Федерального закона N 273-ФЗ, а именно: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организации, признанные сельскохозяйственными товаропроизводителями в соответствии со </w:t>
      </w:r>
      <w:hyperlink r:id="rId18" w:tooltip="Федеральный закон от 29.12.2006 N 264-ФЗ (ред. от 02.05.2026) &quot;О развитии сельского хозяйства&quot;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от 29 декабря 2006 г. N 264-ФЗ "О развитии сельского хозяйства", по направлениям подготовки и </w:t>
      </w:r>
      <w:r>
        <w:t xml:space="preserve">специальностям, относящимся к сельскому и рыбному хозяйству (в том числе к рыболовству и аквакультуре (рыбоводству), пищевой и перерабатывающей промышленности, ветеринарии, зоотехнии, биотехнологии (при условии нахождения в указанном статусе не менее трех </w:t>
      </w:r>
      <w:r>
        <w:t>лет);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организации, осуществляющие первичную и (или) последующую (промышленную) переработку </w:t>
      </w:r>
      <w:r>
        <w:lastRenderedPageBreak/>
        <w:t xml:space="preserve">сельскохозяйственной продукции и (или) производство из продукции (сырья), не относящейся к сельскохозяйственной, лекарственных средств для ветеринарного применения, </w:t>
      </w:r>
      <w:r>
        <w:t>кормовых и пищевых добавок, ферментных препаратов, включенные в перечень,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</w:t>
      </w:r>
      <w:r>
        <w:t>мплекса, по направлениям подготовки и специальностям, относящимся к сельскому и рыбному хозяйству (в том числе к рыболовству и аквакультуре (рыбоводству), пищевой и перерабатывающей промышленности, ветеринарии, зоотехнии, биотехнологии (при условии осущест</w:t>
      </w:r>
      <w:r>
        <w:t>вления соответствующей деятельности не менее трех лет).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В указанном случае местом осуществления гражданином трудовой деятельности в договоре о целевом обучении должна быть определена организация, расположенная в субъекте Российской Федерации, на территории</w:t>
      </w:r>
      <w:r>
        <w:t xml:space="preserve"> которого было получено среднее общее образование, в сельском населенном пункте или ином населенном пункте с численностью населения до 50 тысяч человек (за исключением административного центра соответствующего субъекта Российской Федерации).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ind w:firstLine="540"/>
        <w:jc w:val="both"/>
        <w:outlineLvl w:val="1"/>
      </w:pPr>
      <w:r>
        <w:t>2. Новый дого</w:t>
      </w:r>
      <w:r>
        <w:t>вор о целевом обучении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Федеральным законом N 273-ФЗ (</w:t>
      </w:r>
      <w:hyperlink r:id="rId19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части 16.1</w:t>
        </w:r>
      </w:hyperlink>
      <w:r>
        <w:t xml:space="preserve"> и </w:t>
      </w:r>
      <w:hyperlink r:id="rId20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16.2 статьи 56</w:t>
        </w:r>
      </w:hyperlink>
      <w:r>
        <w:t xml:space="preserve">) </w:t>
      </w:r>
      <w:r>
        <w:t xml:space="preserve">введен механизм заключения нового договора о целевом обучении (далее - новый договор). Новый договор введен вместо следующего договора о целевом обучении, указанного в </w:t>
      </w:r>
      <w:hyperlink r:id="rId21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">
        <w:r>
          <w:rPr>
            <w:color w:val="0000FF"/>
          </w:rPr>
          <w:t>Положении</w:t>
        </w:r>
      </w:hyperlink>
      <w:r>
        <w:t xml:space="preserve"> о целевом обучении по образовательным программам среднего профессионального и высшего образования, утвержденном постановлением N 555 (далее - Положение).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Гражданин, завершивший освоение образовательной программы в соответствии с договором о целевом обучении (далее - предшествующий договор), может заключить с тем же заказчиком новый договор. В этом случае обязательства по осуществлению трудовой деятельности </w:t>
      </w:r>
      <w:r>
        <w:t>в соответствии с предшествующим договором приостанавливаются. Право на заключение нового договора должно быть установлено предшествующим договором. В случае если в предшествующем договоре не установлено такое право, оно может быть внесено в этот договор до</w:t>
      </w:r>
      <w:r>
        <w:t>полнительным соглашением.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Предшествующий договор и новый договор должны предусматривать освоение преемственных образовательных программ: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предшествующий договор - программы подготовки квалифицированных рабочих, служащих, новый договор - программы подготовки</w:t>
      </w:r>
      <w:r>
        <w:t xml:space="preserve"> специалистов среднего звена;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предшествующий договор - программы бакалавриата, новый договор - программы магистратуры;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предшествующий договор - программы специалитета или программы магистратуры, новый договор - программы подготовки научных и научно-педагог</w:t>
      </w:r>
      <w:r>
        <w:t>ических кадров в аспирантуре (за исключением случаев предусмотрения в предшествующем договоре освоения образовательной программы высшего медицинского или высшего фармацевтического образования), программы ординатуры или программы ассистентуры-стажировки.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По</w:t>
      </w:r>
      <w:r>
        <w:t>сле завершения обучения по новому договору гражданин отрабатывает только тот срок, который установлен новым договором.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После исполнения гражданином обязательства по осуществлению трудовой деятельности в соответствии с новым договором, гражданин и заказчик </w:t>
      </w:r>
      <w:r>
        <w:t>освобождаются от ответственности за неисполнение обязательств по всем предшествующим договорам. Если гражданин и (или) заказчик не исполнили обязательство в соответствии с новым договором, гражданин и (или) заказчик несут ответственность за неисполнение об</w:t>
      </w:r>
      <w:r>
        <w:t>язательств по новому договору и всем предшествующим договорам.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ind w:firstLine="540"/>
        <w:jc w:val="both"/>
        <w:outlineLvl w:val="1"/>
      </w:pPr>
      <w:r>
        <w:t>3. Прием на целевое обучение на места целевой квоты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Перечень заказчиков приема на обучение на места целевой квоты (</w:t>
      </w:r>
      <w:hyperlink r:id="rId22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1 статьи 71.1</w:t>
        </w:r>
      </w:hyperlink>
      <w:r>
        <w:t xml:space="preserve"> Федерального закона N 273-ФЗ) дополнен следующими категориями заказчиков: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lastRenderedPageBreak/>
        <w:t>организации, осуществляющ</w:t>
      </w:r>
      <w:r>
        <w:t>ие первичную и (или) последующую (промышленную) переработку сельскохозяйственной продукции и (или) производство из продукции (сырья), не относящейся к сельскохозяйственной, лекарственных средств для ветеринарного применения, кормовых и пищевых добавок, фер</w:t>
      </w:r>
      <w:r>
        <w:t>ментных препаратов, включенные в перечень,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по направлениям подгот</w:t>
      </w:r>
      <w:r>
        <w:t>овки и специальностям, относящимся к сельскому и рыбному хозяйству (в том числе к рыболовству и аквакультуре (рыбоводству), пищевой и перерабатывающей промышленности, ветеринарии, зоотехнии, биотехнологии при условии осуществления соответствующей деятельно</w:t>
      </w:r>
      <w:r>
        <w:t>сти не менее трех лет (</w:t>
      </w:r>
      <w:hyperlink r:id="rId23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 10.1 части 1</w:t>
        </w:r>
        <w:r>
          <w:rPr>
            <w:color w:val="0000FF"/>
          </w:rPr>
          <w:t xml:space="preserve"> статьи 71.1</w:t>
        </w:r>
      </w:hyperlink>
      <w:r>
        <w:t xml:space="preserve"> Федерального закона N 273-ФЗ);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организации, получившие статус участника свободной экономической зоны (дополнение, внесенное в </w:t>
      </w:r>
      <w:hyperlink r:id="rId24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 11 части 1 статьи 71.1</w:t>
        </w:r>
      </w:hyperlink>
      <w:r>
        <w:t xml:space="preserve"> Федерального закона N 273-ФЗ);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медицинские организации, участвующие в реализации программы государственных гарантий бесплатного о</w:t>
      </w:r>
      <w:r>
        <w:t>казания гражданам медицинской помощи, по направлениям подготовки и специальностям в сфере здравоохранения и фармации (</w:t>
      </w:r>
      <w:hyperlink r:id="rId25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 12 части 1 статьи 71.1</w:t>
        </w:r>
      </w:hyperlink>
      <w:r>
        <w:t xml:space="preserve"> Федерального закона N 273-ФЗ);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организации, осуществляющие производство лекарственных средств для медицинского применения (</w:t>
      </w:r>
      <w:hyperlink r:id="rId26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 13 части 1 статьи 71.1</w:t>
        </w:r>
      </w:hyperlink>
      <w:r>
        <w:t xml:space="preserve"> Федерального закона N 273-ФЗ);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организации, включенные в перечень стратегических предприятий и стратегических акционерных обществ, утвержденный Президентом Российской Федерации, и организации, включенные в перечень стратегических организаций, утвержденный Правительством Российской Федер</w:t>
      </w:r>
      <w:r>
        <w:t>ации (</w:t>
      </w:r>
      <w:hyperlink r:id="rId27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 14 части 1 статьи 71.1</w:t>
        </w:r>
      </w:hyperlink>
      <w:r>
        <w:t xml:space="preserve"> Федера</w:t>
      </w:r>
      <w:r>
        <w:t>льного закона N 273-ФЗ).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ind w:firstLine="540"/>
        <w:jc w:val="both"/>
        <w:outlineLvl w:val="1"/>
      </w:pPr>
      <w:r>
        <w:t>4. Санкции за неисполнение обязательств по договору о целевом обучении (отказ от заключения договора о целевом обучении) с гражданином, принятым на обучение на места целевой квоты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Основной санкцией за неисполнение обязательств по </w:t>
      </w:r>
      <w:r>
        <w:t>договору о целевом обучении (отказ от заключения договора о целевом обучении) с гражданином, принятым на обучение на места целевой квоты, является компенсация за обучение, которая введена вместо штрафа (</w:t>
      </w:r>
      <w:hyperlink r:id="rId28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6 статьи 71.1</w:t>
        </w:r>
      </w:hyperlink>
      <w:r>
        <w:t xml:space="preserve"> Федерального закона N 273-ФЗ). При этом штраф является санкцией, дополните</w:t>
      </w:r>
      <w:r>
        <w:t>льной к компенсации за обучение, и взимается в случае неисполнения обязательств по договору о целевом обучении, заключенному с гражданином, принятым на обучение на места целевой квоты по образовательным программам высшего медицинского и высшего фармацевтич</w:t>
      </w:r>
      <w:r>
        <w:t>еского образования, или отказа от заключения договора о целевом обучении с таким гражданином.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Компенсация за обучение взимается в случае: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неисполнения обязательств по договору о целевом обучении, расторжения договора о целевом обучении в одностороннем поря</w:t>
      </w:r>
      <w:r>
        <w:t>дке - в размере расходов бюджетных средств, осуществленных на обучение гражданина, но не менее чем за первый год его обучения (при прекращении образовательных отношений в первый год обучения);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отказа заказчика от заключения договора о целевом обучении - в </w:t>
      </w:r>
      <w:r>
        <w:t>размере расходов бюджетных средств на обучение гражданина за первый год его обучения.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Компенсация за обучение выплачивается наряду с возмещением мер поддержки или выплатой в размере трехкратной среднемесячной начисленной заработной платы, которые предусмот</w:t>
      </w:r>
      <w:r>
        <w:t xml:space="preserve">рены </w:t>
      </w:r>
      <w:hyperlink r:id="rId29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частями 15</w:t>
        </w:r>
      </w:hyperlink>
      <w:r>
        <w:t xml:space="preserve"> и </w:t>
      </w:r>
      <w:hyperlink r:id="rId30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16 статьи 56</w:t>
        </w:r>
      </w:hyperlink>
      <w:r>
        <w:t xml:space="preserve"> Федерального закона N 273-ФЗ.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В случае отказа гражда</w:t>
      </w:r>
      <w:r>
        <w:t>нина, принятого на обучение на места целевой квоты, от заключения договора о целевом обучении или расторжения им договора о целевом обучении в одностороннем порядке гражданин отчисляется из организации, осуществляющей образовательную деятельность, либо мож</w:t>
      </w:r>
      <w:r>
        <w:t>ет быть переведен на обучение за счет средств физических и (или) юридических лиц. Отчисление применяется вне зависимости от того, когда гражданин расторгнул договор о целевом обучении (</w:t>
      </w:r>
      <w:hyperlink r:id="rId31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8 статьи 71.1</w:t>
        </w:r>
      </w:hyperlink>
      <w:r>
        <w:t xml:space="preserve"> </w:t>
      </w:r>
      <w:r>
        <w:lastRenderedPageBreak/>
        <w:t>Федерального закона N 273-ФЗ). Ранее было установлено, что отчисление применяется только в т</w:t>
      </w:r>
      <w:r>
        <w:t>ом случае, если гражданин расторгнул договор о целевом обучении до прохождения первой промежуточной аттестации.</w:t>
      </w:r>
    </w:p>
    <w:p w:rsidR="00D05E14" w:rsidRDefault="00D05E14">
      <w:pPr>
        <w:pStyle w:val="ConsPlusNormal0"/>
        <w:ind w:firstLine="540"/>
        <w:jc w:val="both"/>
      </w:pPr>
    </w:p>
    <w:p w:rsidR="00D05E14" w:rsidRDefault="00223192">
      <w:pPr>
        <w:pStyle w:val="ConsPlusTitle0"/>
        <w:ind w:firstLine="540"/>
        <w:jc w:val="both"/>
        <w:outlineLvl w:val="1"/>
      </w:pPr>
      <w:r>
        <w:t>5. Особенности целевого обучения по основным профессиональным образовательным программам медицинского образования и фармацевтического образован</w:t>
      </w:r>
      <w:r>
        <w:t>ия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Установлены особенности целевого обучения по основным профессиональным образовательным программам медицинского образования и фармацевтического образования (</w:t>
      </w:r>
      <w:hyperlink r:id="rId32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статья 71.2</w:t>
        </w:r>
      </w:hyperlink>
      <w:r>
        <w:t xml:space="preserve"> Федерального закона N 273-ФЗ).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Особенности целевого обучения по образовательным программам высшего медицинского и высшего фармацевтического образования в случае приема на обучение на места целевой квоты.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Если гражданин принят на обучение на места целевой квоты по образовательной програм</w:t>
      </w:r>
      <w:r>
        <w:t>ме высшего медицинского или высшего фармацевтического образования, заказчик или гражданин в дополнение к компенсации за обучение выплачивает штраф в двукратном размере компенсации за обучение (</w:t>
      </w:r>
      <w:hyperlink r:id="rId33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 4 статьи 71.2</w:t>
        </w:r>
      </w:hyperlink>
      <w:r>
        <w:t xml:space="preserve"> Федерального закона N 273-ФЗ) в случае: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неисполнения заказчиком обязательства по тру</w:t>
      </w:r>
      <w:r>
        <w:t>доустройству гражданина;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отказа заказчика от заключения договора о целевом обучении с гражданином;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неисполнения гражданином обязательства по осуществлению трудовой деятельности;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расторжения заказчиком или гражданином договора о целевом обучении в односторо</w:t>
      </w:r>
      <w:r>
        <w:t>ннем порядке.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Особенности целевого обучения по программам ординатуры (</w:t>
      </w:r>
      <w:hyperlink r:id="rId34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части 1</w:t>
        </w:r>
      </w:hyperlink>
      <w:r>
        <w:t xml:space="preserve"> - </w:t>
      </w:r>
      <w:hyperlink r:id="rId35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 xml:space="preserve">3 </w:t>
        </w:r>
        <w:r>
          <w:rPr>
            <w:color w:val="0000FF"/>
          </w:rPr>
          <w:t>статьи 71.2</w:t>
        </w:r>
      </w:hyperlink>
      <w:r>
        <w:t xml:space="preserve"> Федерального закона N 273-ФЗ).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 xml:space="preserve">Установлено, что обучающийся по программе ординатуры обязан заключить договор о целевом обучении до прохождения итоговой аттестации с заказчиком, указанным в </w:t>
      </w:r>
      <w:hyperlink r:id="rId36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части 1 статьи 71.1</w:t>
        </w:r>
      </w:hyperlink>
      <w:r>
        <w:t xml:space="preserve"> Федерального закона N 273-ФЗ, при наличии предложений о заключении договоров </w:t>
      </w:r>
      <w:r>
        <w:t xml:space="preserve">о целевом обучении (далее - предложения) и при условии соответствия обучающегося требованиям, предъявляемым заказчиком к гражданам. Такой обучающийся (далее - гражданин, обязанный заключить договор до ГИА) обязан заключить договор о целевом обучении, если </w:t>
      </w:r>
      <w:r>
        <w:t>он: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принят на обучение по программе ординатуры на бюджетные места (не на места целевой квоты);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принят на обучение по программе ординатуры на места целевой квоты и заказчик отказался от заключения договора о целевом обучении;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принят на обучение по программе</w:t>
      </w:r>
      <w:r>
        <w:t xml:space="preserve"> ординатуры на места целевой квоты и заказчик расторгнул договор о целевом обучении в одностороннем порядке;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восстановился для обучения по программе ординатуры на бюджетные места;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переведен на обучение по программе ординатуры на бюджетные места;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досрочно расторгнул договор о целевом обучении в случае непредоставления ему мер поддержки, предусмотренных договором о целевом обучении.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В случае если заказчик и гражданин, обязанный заключить договор до ГИА, заключили договор о целевом обучении, заказчик</w:t>
      </w:r>
      <w:r>
        <w:t xml:space="preserve"> или гражданин выплачивает компенсацию за обучение в следующих случаях: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заказчик не исполнил обязательство по трудоустройству гражданина;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гражданин не исполнил обязательство по осуществлению трудовой деятельности;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lastRenderedPageBreak/>
        <w:t xml:space="preserve">заказчик или гражданин расторгнул договор </w:t>
      </w:r>
      <w:r>
        <w:t>о целевом обучении в одностороннем порядке.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В случае если гражданин, обязанный заключить договор до ГИА, подал заявку на заключение договора о целевом обучении и заказчик отказался от заключения договора о целевом обучении с таким гражданином (за исключени</w:t>
      </w:r>
      <w:r>
        <w:t>ем случаев, если число претендентов превысило количество предложений), заказчик выплачивает компенсацию за обучение.</w:t>
      </w:r>
    </w:p>
    <w:p w:rsidR="00D05E14" w:rsidRDefault="00223192">
      <w:pPr>
        <w:pStyle w:val="ConsPlusNormal0"/>
        <w:spacing w:before="200"/>
        <w:ind w:firstLine="540"/>
        <w:jc w:val="both"/>
      </w:pPr>
      <w:r>
        <w:t>Компенсация за обучение выплачивается наряду с возмещением мер поддержки или выплатой в размере трехкратной среднемесячной начисленной зара</w:t>
      </w:r>
      <w:r>
        <w:t xml:space="preserve">ботной платы, которые предусмотрены </w:t>
      </w:r>
      <w:hyperlink r:id="rId37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частя</w:t>
        </w:r>
        <w:r>
          <w:rPr>
            <w:color w:val="0000FF"/>
          </w:rPr>
          <w:t>ми 15</w:t>
        </w:r>
      </w:hyperlink>
      <w:r>
        <w:t xml:space="preserve"> и </w:t>
      </w:r>
      <w:hyperlink r:id="rId38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16 статьи 56</w:t>
        </w:r>
      </w:hyperlink>
      <w:r>
        <w:t xml:space="preserve"> Федерального закона N</w:t>
      </w:r>
      <w:r>
        <w:t xml:space="preserve"> 273-ФЗ.</w:t>
      </w:r>
    </w:p>
    <w:p w:rsidR="00D05E14" w:rsidRDefault="00D05E14">
      <w:pPr>
        <w:pStyle w:val="ConsPlusNormal0"/>
        <w:jc w:val="both"/>
      </w:pPr>
    </w:p>
    <w:p w:rsidR="00D05E14" w:rsidRDefault="00D05E14">
      <w:pPr>
        <w:pStyle w:val="ConsPlusNormal0"/>
        <w:jc w:val="both"/>
      </w:pPr>
    </w:p>
    <w:p w:rsidR="00D05E14" w:rsidRDefault="00D05E1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05E14">
      <w:headerReference w:type="default" r:id="rId39"/>
      <w:footerReference w:type="default" r:id="rId40"/>
      <w:headerReference w:type="first" r:id="rId41"/>
      <w:footerReference w:type="first" r:id="rId4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192" w:rsidRDefault="00223192">
      <w:r>
        <w:separator/>
      </w:r>
    </w:p>
  </w:endnote>
  <w:endnote w:type="continuationSeparator" w:id="0">
    <w:p w:rsidR="00223192" w:rsidRDefault="0022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E14" w:rsidRDefault="00D05E1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05E1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5E14" w:rsidRDefault="0022319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5E14" w:rsidRDefault="0022319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5E14" w:rsidRDefault="0022319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D6033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D6033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D05E14" w:rsidRDefault="0022319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E14" w:rsidRDefault="00D05E1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05E1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5E14" w:rsidRDefault="0022319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5E14" w:rsidRDefault="0022319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5E14" w:rsidRDefault="0022319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D603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D6033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D05E14" w:rsidRDefault="0022319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192" w:rsidRDefault="00223192">
      <w:r>
        <w:separator/>
      </w:r>
    </w:p>
  </w:footnote>
  <w:footnote w:type="continuationSeparator" w:id="0">
    <w:p w:rsidR="00223192" w:rsidRDefault="00223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05E1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5E14" w:rsidRDefault="0022319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Минобрнауки России от 24.06.2026 N МН-5/2117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</w:p>
      </w:tc>
      <w:tc>
        <w:tcPr>
          <w:tcW w:w="2300" w:type="pct"/>
          <w:vAlign w:val="center"/>
        </w:tcPr>
        <w:p w:rsidR="00D05E14" w:rsidRDefault="0022319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FD6033">
            <w:rPr>
              <w:rFonts w:ascii="Tahoma" w:hAnsi="Tahoma" w:cs="Tahoma"/>
              <w:sz w:val="16"/>
              <w:szCs w:val="16"/>
            </w:rPr>
            <w:t>03.07.2026</w:t>
          </w:r>
        </w:p>
      </w:tc>
    </w:tr>
  </w:tbl>
  <w:p w:rsidR="00D05E14" w:rsidRDefault="00D05E1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5E14" w:rsidRDefault="00D05E1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05E1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5E14" w:rsidRDefault="0022319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Минобрнауки России от 24.06.2026 N МН-5/2117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</w:p>
      </w:tc>
      <w:tc>
        <w:tcPr>
          <w:tcW w:w="2300" w:type="pct"/>
          <w:vAlign w:val="center"/>
        </w:tcPr>
        <w:p w:rsidR="00D05E14" w:rsidRDefault="0022319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FD6033">
            <w:rPr>
              <w:rFonts w:ascii="Tahoma" w:hAnsi="Tahoma" w:cs="Tahoma"/>
              <w:sz w:val="16"/>
              <w:szCs w:val="16"/>
            </w:rPr>
            <w:t>03.07.2026</w:t>
          </w:r>
        </w:p>
      </w:tc>
    </w:tr>
  </w:tbl>
  <w:p w:rsidR="00D05E14" w:rsidRDefault="00D05E1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5E14" w:rsidRDefault="00D05E1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E14"/>
    <w:rsid w:val="00223192"/>
    <w:rsid w:val="00D05E14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123A4-65A0-4271-9B48-533E0894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532901" TargetMode="External"/><Relationship Id="rId18" Type="http://schemas.openxmlformats.org/officeDocument/2006/relationships/hyperlink" Target="https://login.consultant.ru/link/?req=doc&amp;base=RZR&amp;n=533481&amp;dst=100013" TargetMode="External"/><Relationship Id="rId26" Type="http://schemas.openxmlformats.org/officeDocument/2006/relationships/hyperlink" Target="https://login.consultant.ru/link/?req=doc&amp;base=RZR&amp;n=532901&amp;dst=1241" TargetMode="External"/><Relationship Id="rId39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02792&amp;dst=100021" TargetMode="External"/><Relationship Id="rId34" Type="http://schemas.openxmlformats.org/officeDocument/2006/relationships/hyperlink" Target="https://login.consultant.ru/link/?req=doc&amp;base=RZR&amp;n=532901&amp;dst=1203" TargetMode="External"/><Relationship Id="rId42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02792" TargetMode="External"/><Relationship Id="rId17" Type="http://schemas.openxmlformats.org/officeDocument/2006/relationships/hyperlink" Target="https://login.consultant.ru/link/?req=doc&amp;base=RZR&amp;n=532901&amp;dst=1239" TargetMode="External"/><Relationship Id="rId25" Type="http://schemas.openxmlformats.org/officeDocument/2006/relationships/hyperlink" Target="https://login.consultant.ru/link/?req=doc&amp;base=RZR&amp;n=532901&amp;dst=1198" TargetMode="External"/><Relationship Id="rId33" Type="http://schemas.openxmlformats.org/officeDocument/2006/relationships/hyperlink" Target="https://login.consultant.ru/link/?req=doc&amp;base=RZR&amp;n=532901&amp;dst=1206" TargetMode="External"/><Relationship Id="rId38" Type="http://schemas.openxmlformats.org/officeDocument/2006/relationships/hyperlink" Target="https://login.consultant.ru/link/?req=doc&amp;base=RZR&amp;n=532901&amp;dst=9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2901&amp;dst=1238" TargetMode="External"/><Relationship Id="rId20" Type="http://schemas.openxmlformats.org/officeDocument/2006/relationships/hyperlink" Target="https://login.consultant.ru/link/?req=doc&amp;base=RZR&amp;n=532901&amp;dst=1194" TargetMode="External"/><Relationship Id="rId29" Type="http://schemas.openxmlformats.org/officeDocument/2006/relationships/hyperlink" Target="https://login.consultant.ru/link/?req=doc&amp;base=RZR&amp;n=532901&amp;dst=1186" TargetMode="External"/><Relationship Id="rId4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32901" TargetMode="External"/><Relationship Id="rId24" Type="http://schemas.openxmlformats.org/officeDocument/2006/relationships/hyperlink" Target="https://login.consultant.ru/link/?req=doc&amp;base=RZR&amp;n=532901&amp;dst=1240" TargetMode="External"/><Relationship Id="rId32" Type="http://schemas.openxmlformats.org/officeDocument/2006/relationships/hyperlink" Target="https://login.consultant.ru/link/?req=doc&amp;base=RZR&amp;n=532901&amp;dst=1202" TargetMode="External"/><Relationship Id="rId37" Type="http://schemas.openxmlformats.org/officeDocument/2006/relationships/hyperlink" Target="https://login.consultant.ru/link/?req=doc&amp;base=RZR&amp;n=532901&amp;dst=1186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32901&amp;dst=1236" TargetMode="External"/><Relationship Id="rId23" Type="http://schemas.openxmlformats.org/officeDocument/2006/relationships/hyperlink" Target="https://login.consultant.ru/link/?req=doc&amp;base=RZR&amp;n=532901&amp;dst=1239" TargetMode="External"/><Relationship Id="rId28" Type="http://schemas.openxmlformats.org/officeDocument/2006/relationships/hyperlink" Target="https://login.consultant.ru/link/?req=doc&amp;base=RZR&amp;n=532901&amp;dst=1200" TargetMode="External"/><Relationship Id="rId36" Type="http://schemas.openxmlformats.org/officeDocument/2006/relationships/hyperlink" Target="https://login.consultant.ru/link/?req=doc&amp;base=RZR&amp;n=532901&amp;dst=956" TargetMode="External"/><Relationship Id="rId10" Type="http://schemas.openxmlformats.org/officeDocument/2006/relationships/hyperlink" Target="https://login.consultant.ru/link/?req=doc&amp;base=RZR&amp;n=502792" TargetMode="External"/><Relationship Id="rId19" Type="http://schemas.openxmlformats.org/officeDocument/2006/relationships/hyperlink" Target="https://login.consultant.ru/link/?req=doc&amp;base=RZR&amp;n=532901&amp;dst=1187" TargetMode="External"/><Relationship Id="rId31" Type="http://schemas.openxmlformats.org/officeDocument/2006/relationships/hyperlink" Target="https://login.consultant.ru/link/?req=doc&amp;base=RZR&amp;n=532901&amp;dst=1201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32901" TargetMode="External"/><Relationship Id="rId14" Type="http://schemas.openxmlformats.org/officeDocument/2006/relationships/hyperlink" Target="https://login.consultant.ru/link/?req=doc&amp;base=RZR&amp;n=532901&amp;dst=1185" TargetMode="External"/><Relationship Id="rId22" Type="http://schemas.openxmlformats.org/officeDocument/2006/relationships/hyperlink" Target="https://login.consultant.ru/link/?req=doc&amp;base=RZR&amp;n=532901&amp;dst=956" TargetMode="External"/><Relationship Id="rId27" Type="http://schemas.openxmlformats.org/officeDocument/2006/relationships/hyperlink" Target="https://login.consultant.ru/link/?req=doc&amp;base=RZR&amp;n=532901&amp;dst=1242" TargetMode="External"/><Relationship Id="rId30" Type="http://schemas.openxmlformats.org/officeDocument/2006/relationships/hyperlink" Target="https://login.consultant.ru/link/?req=doc&amp;base=RZR&amp;n=532901&amp;dst=952" TargetMode="External"/><Relationship Id="rId35" Type="http://schemas.openxmlformats.org/officeDocument/2006/relationships/hyperlink" Target="https://login.consultant.ru/link/?req=doc&amp;base=RZR&amp;n=532901&amp;dst=1205" TargetMode="External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3127</Words>
  <Characters>17824</Characters>
  <Application>Microsoft Office Word</Application>
  <DocSecurity>0</DocSecurity>
  <Lines>148</Lines>
  <Paragraphs>41</Paragraphs>
  <ScaleCrop>false</ScaleCrop>
  <Company>КонсультантПлюс Версия 4026.00.02</Company>
  <LinksUpToDate>false</LinksUpToDate>
  <CharactersWithSpaces>20910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Минобрнауки России от 24.06.2026 N МН-5/2117
"О направлении информации"</dc:title>
  <cp:lastModifiedBy>Романова Светлана Анатольевна</cp:lastModifiedBy>
  <cp:revision>2</cp:revision>
  <dcterms:created xsi:type="dcterms:W3CDTF">2026-07-07T06:24:00Z</dcterms:created>
  <dcterms:modified xsi:type="dcterms:W3CDTF">2026-07-07T06:37:00Z</dcterms:modified>
</cp:coreProperties>
</file>