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08.05.2026 N 316</w:t>
              <w:br/>
              <w:t xml:space="preserve">"О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w:t>
              <w:br/>
              <w:t xml:space="preserve">(Зарегистрировано в Минюсте России 29.05.2026 N 86731)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29 мая 2026 г. N 86731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мая 2026 г. N 316</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ПОРЯДОК 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 УТВЕРЖДЕННЫЙ ПРИКАЗОМ</w:t>
      </w:r>
    </w:p>
    <w:p>
      <w:pPr>
        <w:pStyle w:val="2"/>
        <w:jc w:val="center"/>
      </w:pPr>
      <w:r>
        <w:rPr>
          <w:sz w:val="20"/>
        </w:rPr>
        <w:t xml:space="preserve">МИНИСТЕРСТВА ПРОСВЕЩЕНИЯ РОССИЙСКОЙ ФЕДЕРАЦИИ</w:t>
      </w:r>
    </w:p>
    <w:p>
      <w:pPr>
        <w:pStyle w:val="2"/>
        <w:jc w:val="center"/>
      </w:pPr>
      <w:r>
        <w:rPr>
          <w:sz w:val="20"/>
        </w:rPr>
        <w:t xml:space="preserve">ОТ 22 МАРТА 2021 Г. N 115</w:t>
      </w:r>
    </w:p>
    <w:p>
      <w:pPr>
        <w:pStyle w:val="0"/>
        <w:ind w:firstLine="540"/>
        <w:jc w:val="both"/>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5.04.2026) &quot;Об образовании в Российской Федерации&quot;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w:t>
      </w:r>
      <w:hyperlink w:history="0" r:id="rId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абзацем третьим подпункта "а"</w:t>
        </w:r>
      </w:hyperlink>
      <w:r>
        <w:rPr>
          <w:sz w:val="20"/>
        </w:rPr>
        <w:t xml:space="preserve"> и </w:t>
      </w:r>
      <w:hyperlink w:history="0" r:id="rId1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подпунктом "в" пункта 3 статьи 1</w:t>
        </w:r>
      </w:hyperlink>
      <w:r>
        <w:rPr>
          <w:sz w:val="20"/>
        </w:rPr>
        <w:t xml:space="preserve"> Федерального закона от 19 декабря 2023 г. N 618-ФЗ "О внесении изменений в Федеральный закон "Об образовании в Российской Федерации", </w:t>
      </w:r>
      <w:hyperlink w:history="0" r:id="rId11"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пунктами 1</w:t>
        </w:r>
      </w:hyperlink>
      <w:r>
        <w:rPr>
          <w:sz w:val="20"/>
        </w:rPr>
        <w:t xml:space="preserve"> и </w:t>
      </w:r>
      <w:hyperlink w:history="0" r:id="rId12" w:tooltip="Федеральный закон от 28.11.2025 N 441-ФЗ &quot;О внесении изменений в Федеральный закон &quot;Об образовании в Российской Федерации&quot; {КонсультантПлюс}">
        <w:r>
          <w:rPr>
            <w:sz w:val="20"/>
            <w:color w:val="0000ff"/>
          </w:rPr>
          <w:t xml:space="preserve">3 статьи 1</w:t>
        </w:r>
      </w:hyperlink>
      <w:r>
        <w:rPr>
          <w:sz w:val="20"/>
        </w:rPr>
        <w:t xml:space="preserve"> Федерального закона от 28 ноября 2025 г. N 441-ФЗ "О внесении изменений в Федеральный закон "Об образовании в Российской Федерации" и </w:t>
      </w:r>
      <w:hyperlink w:history="0" r:id="rId13"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прилагаемые </w:t>
      </w:r>
      <w:hyperlink w:history="0" w:anchor="P33" w:tooltip="ИЗМЕНЕНИЯ,">
        <w:r>
          <w:rPr>
            <w:sz w:val="20"/>
            <w:color w:val="0000ff"/>
          </w:rPr>
          <w:t xml:space="preserve">изменения</w:t>
        </w:r>
      </w:hyperlink>
      <w:r>
        <w:rPr>
          <w:sz w:val="20"/>
        </w:rPr>
        <w:t xml:space="preserve">, которые вносятся в </w:t>
      </w:r>
      <w:hyperlink w:history="0" r:id="rId14"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 (зарегистрирован Министерством юстиции Российской Федерации 20 апреля 2021 г., регистрационный N 63180), с изменениями, внесенными приказами Министерства просвещения Российской Федерации от 11 февраля 2022 г. N 69 (зарегистрирован Министерством юстиции Российской Федерации 22 марта 2022 г., регистрационный N 67817), от 7 октября 2022 г. N 888 (зарегистрирован Министерством юстиции Российской Федерации 10 ноября 2022 г., регистрационный N 70899), от 5 декабря 2022 г. N 1063 (зарегистрирован Министерством юстиции Российской Федерации 15 февраля 2023 г., регистрационный N 72372), от 3 августа 2023 г. N 581 (зарегистрирован Министерством юстиции Российской Федерации 31 августа 2023 г., регистрационный N 75023), от 29 сентября 2023 г. N 731 (зарегистрирован Министерством юстиции Российской Федерации 1 ноября 2023 г., регистрационный N 75796) и от 4 марта 2025 г. N 169 (зарегистрирован Министерством юстиции Российской Федерации 7 апреля 2025 г., регистрационный N 81766).</w:t>
      </w:r>
    </w:p>
    <w:p>
      <w:pPr>
        <w:pStyle w:val="0"/>
        <w:spacing w:before="200" w:lineRule="auto"/>
        <w:ind w:firstLine="540"/>
        <w:jc w:val="both"/>
      </w:pPr>
      <w:r>
        <w:rPr>
          <w:sz w:val="20"/>
        </w:rPr>
        <w:t xml:space="preserve">2. Настоящий приказ вступает в силу с 1 сентября 2026 г. и действует до 1 сентября 2027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8 мая 2026 г. N 316</w:t>
      </w:r>
    </w:p>
    <w:p>
      <w:pPr>
        <w:pStyle w:val="0"/>
        <w:jc w:val="both"/>
      </w:pPr>
      <w:r>
        <w:rPr>
          <w:sz w:val="20"/>
        </w:rPr>
      </w:r>
    </w:p>
    <w:bookmarkStart w:id="33" w:name="P33"/>
    <w:bookmarkEnd w:id="33"/>
    <w:p>
      <w:pPr>
        <w:pStyle w:val="2"/>
        <w:jc w:val="center"/>
      </w:pPr>
      <w:r>
        <w:rPr>
          <w:sz w:val="20"/>
        </w:rPr>
        <w:t xml:space="preserve">ИЗМЕНЕНИЯ,</w:t>
      </w:r>
    </w:p>
    <w:p>
      <w:pPr>
        <w:pStyle w:val="2"/>
        <w:jc w:val="center"/>
      </w:pPr>
      <w:r>
        <w:rPr>
          <w:sz w:val="20"/>
        </w:rPr>
        <w:t xml:space="preserve">КОТОРЫЕ ВНОСЯТСЯ В ПОРЯДОК ОРГАНИЗАЦИИ И ОСУЩЕСТВЛЕНИЯ</w:t>
      </w:r>
    </w:p>
    <w:p>
      <w:pPr>
        <w:pStyle w:val="2"/>
        <w:jc w:val="center"/>
      </w:pPr>
      <w:r>
        <w:rPr>
          <w:sz w:val="20"/>
        </w:rPr>
        <w:t xml:space="preserve">ОБРАЗОВАТЕЛЬНОЙ ДЕЯТЕЛЬНОСТИ ПО ОСНОВНЫМ ОБЩЕОБРАЗОВАТЕЛЬНЫМ</w:t>
      </w:r>
    </w:p>
    <w:p>
      <w:pPr>
        <w:pStyle w:val="2"/>
        <w:jc w:val="center"/>
      </w:pPr>
      <w:r>
        <w:rPr>
          <w:sz w:val="20"/>
        </w:rPr>
        <w:t xml:space="preserve">ПРОГРАММАМ - ОБРАЗОВАТЕЛЬНЫМ ПРОГРАММАМ НАЧАЛЬНОГО ОБЩЕГО,</w:t>
      </w:r>
    </w:p>
    <w:p>
      <w:pPr>
        <w:pStyle w:val="2"/>
        <w:jc w:val="center"/>
      </w:pPr>
      <w:r>
        <w:rPr>
          <w:sz w:val="20"/>
        </w:rPr>
        <w:t xml:space="preserve">ОСНОВНОГО ОБЩЕГО И СРЕДНЕГО ОБЩЕГО ОБРАЗОВАНИЯ, УТВЕРЖДЕННЫЙ</w:t>
      </w:r>
    </w:p>
    <w:p>
      <w:pPr>
        <w:pStyle w:val="2"/>
        <w:jc w:val="center"/>
      </w:pPr>
      <w:r>
        <w:rPr>
          <w:sz w:val="20"/>
        </w:rPr>
        <w:t xml:space="preserve">ПРИКАЗОМ МИНИСТЕРСТВА ПРОСВЕЩЕНИЯ РОССИЙСКОЙ ФЕДЕРАЦИИ</w:t>
      </w:r>
    </w:p>
    <w:p>
      <w:pPr>
        <w:pStyle w:val="2"/>
        <w:jc w:val="center"/>
      </w:pPr>
      <w:r>
        <w:rPr>
          <w:sz w:val="20"/>
        </w:rPr>
        <w:t xml:space="preserve">ОТ 22 МАРТА 2021 Г. N 115</w:t>
      </w:r>
    </w:p>
    <w:p>
      <w:pPr>
        <w:pStyle w:val="0"/>
        <w:jc w:val="center"/>
      </w:pPr>
      <w:r>
        <w:rPr>
          <w:sz w:val="20"/>
        </w:rPr>
      </w:r>
    </w:p>
    <w:p>
      <w:pPr>
        <w:pStyle w:val="0"/>
        <w:ind w:firstLine="540"/>
        <w:jc w:val="both"/>
      </w:pPr>
      <w:r>
        <w:rPr>
          <w:sz w:val="20"/>
        </w:rPr>
        <w:t xml:space="preserve">1. </w:t>
      </w:r>
      <w:hyperlink w:history="0" r:id="rId1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Абзац первый пункта 7</w:t>
        </w:r>
      </w:hyperlink>
      <w:r>
        <w:rPr>
          <w:sz w:val="20"/>
        </w:rPr>
        <w:t xml:space="preserve"> изложить в следующей редакции:</w:t>
      </w:r>
    </w:p>
    <w:p>
      <w:pPr>
        <w:pStyle w:val="0"/>
        <w:spacing w:before="200" w:lineRule="auto"/>
        <w:ind w:firstLine="540"/>
        <w:jc w:val="both"/>
      </w:pPr>
      <w:r>
        <w:rPr>
          <w:sz w:val="20"/>
        </w:rPr>
        <w:t xml:space="preserve">"7. Обучение по индивидуальному учебному плану, в том числе ускоренное обучение и обучение лиц, осваивающих дополнительные предпрофессиональные программы в области искусств и дополнительные образовательные программы спортивной подготовки, в пределах осваиваемых общеобразовательных программ осуществляется в порядке, установленном локальными нормативными актами Организации.".</w:t>
      </w:r>
    </w:p>
    <w:p>
      <w:pPr>
        <w:pStyle w:val="0"/>
        <w:spacing w:before="200" w:lineRule="auto"/>
        <w:ind w:firstLine="540"/>
        <w:jc w:val="both"/>
      </w:pPr>
      <w:r>
        <w:rPr>
          <w:sz w:val="20"/>
        </w:rPr>
        <w:t xml:space="preserve">2. В </w:t>
      </w:r>
      <w:hyperlink w:history="0" r:id="rId1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пункте 11</w:t>
        </w:r>
      </w:hyperlink>
      <w:r>
        <w:rPr>
          <w:sz w:val="20"/>
        </w:rPr>
        <w:t xml:space="preserve">:</w:t>
      </w:r>
    </w:p>
    <w:p>
      <w:pPr>
        <w:pStyle w:val="0"/>
        <w:spacing w:before="200" w:lineRule="auto"/>
        <w:ind w:firstLine="540"/>
        <w:jc w:val="both"/>
      </w:pPr>
      <w:r>
        <w:rPr>
          <w:sz w:val="20"/>
        </w:rPr>
        <w:t xml:space="preserve">а) </w:t>
      </w:r>
      <w:hyperlink w:history="0" r:id="rId17"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абзац пятый</w:t>
        </w:r>
      </w:hyperlink>
      <w:r>
        <w:rPr>
          <w:sz w:val="20"/>
        </w:rPr>
        <w:t xml:space="preserve"> изложить в следующей редакции:</w:t>
      </w:r>
    </w:p>
    <w:p>
      <w:pPr>
        <w:pStyle w:val="0"/>
        <w:spacing w:before="200" w:lineRule="auto"/>
        <w:ind w:firstLine="540"/>
        <w:jc w:val="both"/>
      </w:pPr>
      <w:r>
        <w:rPr>
          <w:sz w:val="20"/>
        </w:rPr>
        <w:t xml:space="preserve">"Обучающиеся обязаны добросовестно осваивать общеобразовательную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общеобразовательной программы &lt;14(1)&gt;, не использовать средства подвижной радиотелефонной связи во время проведения учебных занятий при освоении общеобразовательных программ, за исключением случаев возникновения угрозы жизни или здоровью обучающихся, работников Организации, иных экстренных случаев &lt;14(2)&gt;.";</w:t>
      </w:r>
    </w:p>
    <w:p>
      <w:pPr>
        <w:pStyle w:val="0"/>
        <w:spacing w:before="200" w:lineRule="auto"/>
        <w:ind w:firstLine="540"/>
        <w:jc w:val="both"/>
      </w:pPr>
      <w:r>
        <w:rPr>
          <w:sz w:val="20"/>
        </w:rPr>
        <w:t xml:space="preserve">б) </w:t>
      </w:r>
      <w:hyperlink w:history="0" r:id="rId18"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дополнить</w:t>
        </w:r>
      </w:hyperlink>
      <w:r>
        <w:rPr>
          <w:sz w:val="20"/>
        </w:rPr>
        <w:t xml:space="preserve"> сноской "14(2)" к абзацу пятому следующего содержания:</w:t>
      </w:r>
    </w:p>
    <w:p>
      <w:pPr>
        <w:pStyle w:val="0"/>
        <w:spacing w:before="200" w:lineRule="auto"/>
        <w:ind w:firstLine="540"/>
        <w:jc w:val="both"/>
      </w:pPr>
      <w:r>
        <w:rPr>
          <w:sz w:val="20"/>
        </w:rPr>
        <w:t xml:space="preserve">"&lt;14(2)&gt; </w:t>
      </w:r>
      <w:hyperlink w:history="0" r:id="rId19" w:tooltip="Федеральный закон от 29.12.2012 N 273-ФЗ (ред. от 25.04.2026) &quot;Об образовании в Российской Федерации&quot; {КонсультантПлюс}">
        <w:r>
          <w:rPr>
            <w:sz w:val="20"/>
            <w:color w:val="0000ff"/>
          </w:rPr>
          <w:t xml:space="preserve">Пункт 4.1 части 1 статьи 43</w:t>
        </w:r>
      </w:hyperlink>
      <w:r>
        <w:rPr>
          <w:sz w:val="20"/>
        </w:rPr>
        <w:t xml:space="preserve"> Федерального закона N 273-ФЗ.".</w:t>
      </w:r>
    </w:p>
    <w:p>
      <w:pPr>
        <w:pStyle w:val="0"/>
        <w:spacing w:before="200" w:lineRule="auto"/>
        <w:ind w:firstLine="540"/>
        <w:jc w:val="both"/>
      </w:pPr>
      <w:r>
        <w:rPr>
          <w:sz w:val="20"/>
        </w:rPr>
        <w:t xml:space="preserve">3. </w:t>
      </w:r>
      <w:hyperlink w:history="0" r:id="rId20"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 25</w:t>
        </w:r>
      </w:hyperlink>
      <w:r>
        <w:rPr>
          <w:sz w:val="20"/>
        </w:rPr>
        <w:t xml:space="preserve">:</w:t>
      </w:r>
    </w:p>
    <w:p>
      <w:pPr>
        <w:pStyle w:val="0"/>
        <w:spacing w:before="200" w:lineRule="auto"/>
        <w:ind w:firstLine="540"/>
        <w:jc w:val="both"/>
      </w:pPr>
      <w:r>
        <w:rPr>
          <w:sz w:val="20"/>
        </w:rPr>
        <w:t xml:space="preserve">а) </w:t>
      </w:r>
      <w:hyperlink w:history="0" r:id="rId2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"Контроль за соблюдением правил внутреннего распорядка обучающихся, включая соблюдение дисциплины на учебных занятиях и правил поведения в Организации, осуществляется педагогическими, руководящими работниками Организации, а также иными лицами, на которых возложены соответствующие обязанности &lt;34(1)&gt;, и может сопровождаться выставлением оценок поведения обучающихся в порядке, установленном локальными нормативными актами Организации, по следующей шкале: "образцовое", "допустимое" и "недопустимое". Положения настоящего абзаца не распространяются на обучающихся первых классов.</w:t>
      </w:r>
    </w:p>
    <w:p>
      <w:pPr>
        <w:pStyle w:val="0"/>
        <w:spacing w:before="200" w:lineRule="auto"/>
        <w:ind w:firstLine="540"/>
        <w:jc w:val="both"/>
      </w:pPr>
      <w:r>
        <w:rPr>
          <w:sz w:val="20"/>
        </w:rPr>
        <w:t xml:space="preserve">Оценивание поведения обучающихся с ограниченными возможностями здоровья (с задержкой психического развития или нарушением интеллекта) осуществляется с учетом особенностей их психофизического развития и состояния здоровья.</w:t>
      </w:r>
    </w:p>
    <w:p>
      <w:pPr>
        <w:pStyle w:val="0"/>
        <w:spacing w:before="200" w:lineRule="auto"/>
        <w:ind w:firstLine="540"/>
        <w:jc w:val="both"/>
      </w:pPr>
      <w:r>
        <w:rPr>
          <w:sz w:val="20"/>
        </w:rPr>
        <w:t xml:space="preserve">В случае нарушения обучающимся дисциплины во время проведения учебного занятия проводящий его педагогический работник незамедлительно указывает обучающемуся на необходимость соблюдения правил внутреннего распорядка обучающихся, включая соблюдение дисциплины на учебных занятиях и правил поведения в Организации. При повторном нарушении дисциплины во время проведения данного учебного занятия проводящий его педагогический работник незамедлительно приглашает руководителя Организации или иное уполномоченное лицо из числа руководящих работников Организации, к компетенции которого относится осуществление контроля за соблюдением правил внутреннего распорядка обучающихся, включая соблюдение дисциплины на учебных занятиях и правил поведения в Организации, на учебное занятие для принятия им решения об удалении обучающегося с учебного занятия и проведения с ним профилактической беседы, по окончании которой обучающийся возвращается на учебное занятие.";</w:t>
      </w:r>
    </w:p>
    <w:p>
      <w:pPr>
        <w:pStyle w:val="0"/>
        <w:spacing w:before="200" w:lineRule="auto"/>
        <w:ind w:firstLine="540"/>
        <w:jc w:val="both"/>
      </w:pPr>
      <w:r>
        <w:rPr>
          <w:sz w:val="20"/>
        </w:rPr>
        <w:t xml:space="preserve">б) </w:t>
      </w:r>
      <w:hyperlink w:history="0" r:id="rId22"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дополнить</w:t>
        </w:r>
      </w:hyperlink>
      <w:r>
        <w:rPr>
          <w:sz w:val="20"/>
        </w:rPr>
        <w:t xml:space="preserve"> сноской "34(1)" к абзацу второму следующего содержания:</w:t>
      </w:r>
    </w:p>
    <w:p>
      <w:pPr>
        <w:pStyle w:val="0"/>
        <w:spacing w:before="200" w:lineRule="auto"/>
        <w:ind w:firstLine="540"/>
        <w:jc w:val="both"/>
      </w:pPr>
      <w:r>
        <w:rPr>
          <w:sz w:val="20"/>
        </w:rPr>
        <w:t xml:space="preserve">"&lt;34(1)&gt; </w:t>
      </w:r>
      <w:hyperlink w:history="0" r:id="rId23" w:tooltip="Федеральный закон от 29.12.2012 N 273-ФЗ (ред. от 25.04.2026) &quot;Об образовании в Российской Федерации&quot; {КонсультантПлюс}">
        <w:r>
          <w:rPr>
            <w:sz w:val="20"/>
            <w:color w:val="0000ff"/>
          </w:rPr>
          <w:t xml:space="preserve">Часть 3.1 статьи 43</w:t>
        </w:r>
      </w:hyperlink>
      <w:r>
        <w:rPr>
          <w:sz w:val="20"/>
        </w:rPr>
        <w:t xml:space="preserve"> Федерального закона N 273-ФЗ.".</w:t>
      </w:r>
    </w:p>
    <w:p>
      <w:pPr>
        <w:pStyle w:val="0"/>
        <w:spacing w:before="200" w:lineRule="auto"/>
        <w:ind w:firstLine="540"/>
        <w:jc w:val="both"/>
      </w:pPr>
      <w:r>
        <w:rPr>
          <w:sz w:val="20"/>
        </w:rPr>
        <w:t xml:space="preserve">4. В </w:t>
      </w:r>
      <w:hyperlink w:history="0" r:id="rId24"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пункте 26</w:t>
        </w:r>
      </w:hyperlink>
      <w:r>
        <w:rPr>
          <w:sz w:val="20"/>
        </w:rPr>
        <w:t xml:space="preserve">:</w:t>
      </w:r>
    </w:p>
    <w:p>
      <w:pPr>
        <w:pStyle w:val="0"/>
        <w:spacing w:before="200" w:lineRule="auto"/>
        <w:ind w:firstLine="540"/>
        <w:jc w:val="both"/>
      </w:pPr>
      <w:r>
        <w:rPr>
          <w:sz w:val="20"/>
        </w:rPr>
        <w:t xml:space="preserve">а) </w:t>
      </w:r>
      <w:hyperlink w:history="0" r:id="rId25"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абзац девятый</w:t>
        </w:r>
      </w:hyperlink>
      <w:r>
        <w:rPr>
          <w:sz w:val="20"/>
        </w:rPr>
        <w:t xml:space="preserve"> изложить в следующей редакции:</w:t>
      </w:r>
    </w:p>
    <w:p>
      <w:pPr>
        <w:pStyle w:val="0"/>
        <w:spacing w:before="200" w:lineRule="auto"/>
        <w:ind w:firstLine="540"/>
        <w:jc w:val="both"/>
      </w:pPr>
      <w:r>
        <w:rPr>
          <w:sz w:val="20"/>
        </w:rPr>
        <w:t xml:space="preserve">"Обучающиеся, получившие на государственной итоговой аттестации по образовательным программам основного общего образования неудовлетворительные результаты или не прошедшие государственной итоговой аттестации по указанным образовательным программам,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в том числе по индивидуальному учебному плану, а обучающиеся, достигшие возраста 15 лет, при наличии согласия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и органа опеки и попечительства в отношении детей-сирот и детей, оставшихся без попечения родителей, могут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 с последующим прохождением государственной итоговой аттестации в порядке и сроки, установленные законодательством Российской Федерации &lt;41&gt;.";</w:t>
      </w:r>
    </w:p>
    <w:p>
      <w:pPr>
        <w:pStyle w:val="0"/>
        <w:spacing w:before="200" w:lineRule="auto"/>
        <w:ind w:firstLine="540"/>
        <w:jc w:val="both"/>
      </w:pPr>
      <w:r>
        <w:rPr>
          <w:sz w:val="20"/>
        </w:rPr>
        <w:t xml:space="preserve">б) </w:t>
      </w:r>
      <w:hyperlink w:history="0" r:id="rId2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"Обучающиеся, получившие на государственной итоговой аттестации по образовательным программам основного общего образования неудовлетворительные результаты или не прошедшие государственной итоговой аттестации по указанным образовательным программам, осваивающие программы профессиональной подготовки по профессиям рабочих, должностям служащих, в том числе с использованием сетевой формы реализации образовательных программ &lt;41(1)&gt;, за счет средств государственной поддержки бюджетов субъектов Российской Федерации в порядке, определенном органами государственной власти субъектов Российской Федерации, имеющими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включенным в перечень, определенный указанными органами &lt;41(2)&gt; в соответствии с потребностями рынка труда субъекта Российской Федерации или конкретных работодателей, а также с учетом положений </w:t>
      </w:r>
      <w:hyperlink w:history="0" r:id="rId27" w:tooltip="&quot;Трудовой кодекс Российской Федерации&quot; от 30.12.2001 N 197-ФЗ (ред. от 29.12.2025, с изм. от 15.05.2026) {КонсультантПлюс}">
        <w:r>
          <w:rPr>
            <w:sz w:val="20"/>
            <w:color w:val="0000ff"/>
          </w:rPr>
          <w:t xml:space="preserve">статьи 265</w:t>
        </w:r>
      </w:hyperlink>
      <w:r>
        <w:rPr>
          <w:sz w:val="20"/>
        </w:rPr>
        <w:t xml:space="preserve"> Трудового кодекса Российской Федерации, либо за счет средств физических и (или) юридических лиц, обучаются по индивидуальному учебному плану по учебным предметам, по которым на государственной итоговой аттестации были получены неудовлетворительные результаты, а также по желанию обучающегося, его родителей (законных представителей) - по иным учебным предметам, по которым проводится государственная итоговая аттестация.";</w:t>
      </w:r>
    </w:p>
    <w:p>
      <w:pPr>
        <w:pStyle w:val="0"/>
        <w:spacing w:before="200" w:lineRule="auto"/>
        <w:ind w:firstLine="540"/>
        <w:jc w:val="both"/>
      </w:pPr>
      <w:r>
        <w:rPr>
          <w:sz w:val="20"/>
        </w:rPr>
        <w:t xml:space="preserve">в) </w:t>
      </w:r>
      <w:hyperlink w:history="0" r:id="rId28"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сноску "41"</w:t>
        </w:r>
      </w:hyperlink>
      <w:r>
        <w:rPr>
          <w:sz w:val="20"/>
        </w:rPr>
        <w:t xml:space="preserve"> к абзацу девятому изложить в следующей редакции:</w:t>
      </w:r>
    </w:p>
    <w:p>
      <w:pPr>
        <w:pStyle w:val="0"/>
        <w:spacing w:before="200" w:lineRule="auto"/>
        <w:ind w:firstLine="540"/>
        <w:jc w:val="both"/>
      </w:pPr>
      <w:r>
        <w:rPr>
          <w:sz w:val="20"/>
        </w:rPr>
        <w:t xml:space="preserve">"&lt;41&gt; </w:t>
      </w:r>
      <w:hyperlink w:history="0" r:id="rId29" w:tooltip="Федеральный закон от 29.12.2012 N 273-ФЗ (ред. от 25.04.2026) &quot;Об образовании в Российской Федерации&quot; {КонсультантПлюс}">
        <w:r>
          <w:rPr>
            <w:sz w:val="20"/>
            <w:color w:val="0000ff"/>
          </w:rPr>
          <w:t xml:space="preserve">Часть 5 статьи 59</w:t>
        </w:r>
      </w:hyperlink>
      <w:r>
        <w:rPr>
          <w:sz w:val="20"/>
        </w:rPr>
        <w:t xml:space="preserve">, </w:t>
      </w:r>
      <w:hyperlink w:history="0" r:id="rId30" w:tooltip="Федеральный закон от 29.12.2012 N 273-ФЗ (ред. от 25.04.2026) &quot;Об образовании в Российской Федерации&quot; {КонсультантПлюс}">
        <w:r>
          <w:rPr>
            <w:sz w:val="20"/>
            <w:color w:val="0000ff"/>
          </w:rPr>
          <w:t xml:space="preserve">часть 6 статьи 66</w:t>
        </w:r>
      </w:hyperlink>
      <w:r>
        <w:rPr>
          <w:sz w:val="20"/>
        </w:rPr>
        <w:t xml:space="preserve"> Федерального закона N 273-ФЗ.";</w:t>
      </w:r>
    </w:p>
    <w:p>
      <w:pPr>
        <w:pStyle w:val="0"/>
        <w:spacing w:before="200" w:lineRule="auto"/>
        <w:ind w:firstLine="540"/>
        <w:jc w:val="both"/>
      </w:pPr>
      <w:r>
        <w:rPr>
          <w:sz w:val="20"/>
        </w:rPr>
        <w:t xml:space="preserve">г) </w:t>
      </w:r>
      <w:hyperlink w:history="0" r:id="rId31"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дополнить</w:t>
        </w:r>
      </w:hyperlink>
      <w:r>
        <w:rPr>
          <w:sz w:val="20"/>
        </w:rPr>
        <w:t xml:space="preserve"> сносками "41(1)" и "41(2)" к абзацу десятому следующего содержания:</w:t>
      </w:r>
    </w:p>
    <w:p>
      <w:pPr>
        <w:pStyle w:val="0"/>
        <w:spacing w:before="200" w:lineRule="auto"/>
        <w:ind w:firstLine="540"/>
        <w:jc w:val="both"/>
      </w:pPr>
      <w:r>
        <w:rPr>
          <w:sz w:val="20"/>
        </w:rPr>
        <w:t xml:space="preserve">"&lt;41(1)&gt; </w:t>
      </w:r>
      <w:hyperlink w:history="0" r:id="rId32" w:tooltip="Федеральный закон от 29.12.2012 N 273-ФЗ (ред. от 25.04.2026) &quot;Об образовании в Российской Федерации&quot; {КонсультантПлюс}">
        <w:r>
          <w:rPr>
            <w:sz w:val="20"/>
            <w:color w:val="0000ff"/>
          </w:rPr>
          <w:t xml:space="preserve">Статья 15</w:t>
        </w:r>
      </w:hyperlink>
      <w:r>
        <w:rPr>
          <w:sz w:val="20"/>
        </w:rPr>
        <w:t xml:space="preserve"> Федерального закона N 273-ФЗ.</w:t>
      </w:r>
    </w:p>
    <w:p>
      <w:pPr>
        <w:pStyle w:val="0"/>
        <w:spacing w:before="200" w:lineRule="auto"/>
        <w:ind w:firstLine="540"/>
        <w:jc w:val="both"/>
      </w:pPr>
      <w:r>
        <w:rPr>
          <w:sz w:val="20"/>
        </w:rPr>
        <w:t xml:space="preserve">&lt;41(2)&gt; </w:t>
      </w:r>
      <w:hyperlink w:history="0" r:id="rId33" w:tooltip="Федеральный закон от 29.12.2012 N 273-ФЗ (ред. от 25.04.2026) &quot;Об образовании в Российской Федерации&quot; {КонсультантПлюс}">
        <w:r>
          <w:rPr>
            <w:sz w:val="20"/>
            <w:color w:val="0000ff"/>
          </w:rPr>
          <w:t xml:space="preserve">Часть 2.1 статьи 8</w:t>
        </w:r>
      </w:hyperlink>
      <w:r>
        <w:rPr>
          <w:sz w:val="20"/>
        </w:rPr>
        <w:t xml:space="preserve"> Федерального закона N 273-ФЗ.".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08.05.2026 N 316</w:t>
            <w:br/>
            <w:t>"О внесении изменений в Порядок организации и осуществления образовател...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32901&amp;dst=215" TargetMode = "External"/><Relationship Id="rId9" Type="http://schemas.openxmlformats.org/officeDocument/2006/relationships/hyperlink" Target="https://login.consultant.ru/link/?req=doc&amp;base=RZR&amp;n=464808&amp;dst=100016" TargetMode = "External"/><Relationship Id="rId10" Type="http://schemas.openxmlformats.org/officeDocument/2006/relationships/hyperlink" Target="https://login.consultant.ru/link/?req=doc&amp;base=RZR&amp;n=464808&amp;dst=100019" TargetMode = "External"/><Relationship Id="rId11" Type="http://schemas.openxmlformats.org/officeDocument/2006/relationships/hyperlink" Target="https://login.consultant.ru/link/?req=doc&amp;base=RZR&amp;n=520041&amp;dst=100010" TargetMode = "External"/><Relationship Id="rId12" Type="http://schemas.openxmlformats.org/officeDocument/2006/relationships/hyperlink" Target="https://login.consultant.ru/link/?req=doc&amp;base=RZR&amp;n=520041&amp;dst=100013" TargetMode = "External"/><Relationship Id="rId13" Type="http://schemas.openxmlformats.org/officeDocument/2006/relationships/hyperlink" Target="https://login.consultant.ru/link/?req=doc&amp;base=RZR&amp;n=532819&amp;dst=100026" TargetMode = "External"/><Relationship Id="rId14" Type="http://schemas.openxmlformats.org/officeDocument/2006/relationships/hyperlink" Target="https://login.consultant.ru/link/?req=doc&amp;base=RZR&amp;n=502785&amp;dst=100014" TargetMode = "External"/><Relationship Id="rId15" Type="http://schemas.openxmlformats.org/officeDocument/2006/relationships/hyperlink" Target="https://login.consultant.ru/link/?req=doc&amp;base=RZR&amp;n=502785&amp;dst=100044" TargetMode = "External"/><Relationship Id="rId16" Type="http://schemas.openxmlformats.org/officeDocument/2006/relationships/hyperlink" Target="https://login.consultant.ru/link/?req=doc&amp;base=RZR&amp;n=502785&amp;dst=103" TargetMode = "External"/><Relationship Id="rId17" Type="http://schemas.openxmlformats.org/officeDocument/2006/relationships/hyperlink" Target="https://login.consultant.ru/link/?req=doc&amp;base=RZR&amp;n=502785&amp;dst=111" TargetMode = "External"/><Relationship Id="rId18" Type="http://schemas.openxmlformats.org/officeDocument/2006/relationships/hyperlink" Target="https://login.consultant.ru/link/?req=doc&amp;base=RZR&amp;n=502785&amp;dst=111" TargetMode = "External"/><Relationship Id="rId19" Type="http://schemas.openxmlformats.org/officeDocument/2006/relationships/hyperlink" Target="https://login.consultant.ru/link/?req=doc&amp;base=RZR&amp;n=532901&amp;dst=967" TargetMode = "External"/><Relationship Id="rId20" Type="http://schemas.openxmlformats.org/officeDocument/2006/relationships/hyperlink" Target="https://login.consultant.ru/link/?req=doc&amp;base=RZR&amp;n=502785&amp;dst=82" TargetMode = "External"/><Relationship Id="rId21" Type="http://schemas.openxmlformats.org/officeDocument/2006/relationships/hyperlink" Target="https://login.consultant.ru/link/?req=doc&amp;base=RZR&amp;n=502785&amp;dst=82" TargetMode = "External"/><Relationship Id="rId22" Type="http://schemas.openxmlformats.org/officeDocument/2006/relationships/hyperlink" Target="https://login.consultant.ru/link/?req=doc&amp;base=RZR&amp;n=502785&amp;dst=82" TargetMode = "External"/><Relationship Id="rId23" Type="http://schemas.openxmlformats.org/officeDocument/2006/relationships/hyperlink" Target="https://login.consultant.ru/link/?req=doc&amp;base=RZR&amp;n=532901&amp;dst=969" TargetMode = "External"/><Relationship Id="rId24" Type="http://schemas.openxmlformats.org/officeDocument/2006/relationships/hyperlink" Target="https://login.consultant.ru/link/?req=doc&amp;base=RZR&amp;n=502785&amp;dst=83" TargetMode = "External"/><Relationship Id="rId25" Type="http://schemas.openxmlformats.org/officeDocument/2006/relationships/hyperlink" Target="https://login.consultant.ru/link/?req=doc&amp;base=RZR&amp;n=502785&amp;dst=89" TargetMode = "External"/><Relationship Id="rId26" Type="http://schemas.openxmlformats.org/officeDocument/2006/relationships/hyperlink" Target="https://login.consultant.ru/link/?req=doc&amp;base=RZR&amp;n=502785&amp;dst=83" TargetMode = "External"/><Relationship Id="rId27" Type="http://schemas.openxmlformats.org/officeDocument/2006/relationships/hyperlink" Target="https://login.consultant.ru/link/?req=doc&amp;base=RZR&amp;n=519026&amp;dst=101647" TargetMode = "External"/><Relationship Id="rId28" Type="http://schemas.openxmlformats.org/officeDocument/2006/relationships/hyperlink" Target="https://login.consultant.ru/link/?req=doc&amp;base=RZR&amp;n=502785&amp;dst=49" TargetMode = "External"/><Relationship Id="rId29" Type="http://schemas.openxmlformats.org/officeDocument/2006/relationships/hyperlink" Target="https://login.consultant.ru/link/?req=doc&amp;base=RZR&amp;n=532901&amp;dst=1224" TargetMode = "External"/><Relationship Id="rId30" Type="http://schemas.openxmlformats.org/officeDocument/2006/relationships/hyperlink" Target="https://login.consultant.ru/link/?req=doc&amp;base=RZR&amp;n=532901&amp;dst=1225" TargetMode = "External"/><Relationship Id="rId31" Type="http://schemas.openxmlformats.org/officeDocument/2006/relationships/hyperlink" Target="https://login.consultant.ru/link/?req=doc&amp;base=RZR&amp;n=502785&amp;dst=83" TargetMode = "External"/><Relationship Id="rId32" Type="http://schemas.openxmlformats.org/officeDocument/2006/relationships/hyperlink" Target="https://login.consultant.ru/link/?req=doc&amp;base=RZR&amp;n=532901&amp;dst=362" TargetMode = "External"/><Relationship Id="rId33" Type="http://schemas.openxmlformats.org/officeDocument/2006/relationships/hyperlink" Target="https://login.consultant.ru/link/?req=doc&amp;base=RZR&amp;n=532901&amp;dst=122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08.05.2026 N 316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
(Зарегистрировано в Минюсте России 29.05.2026 N 86731)</dc:title>
  <dcterms:created xsi:type="dcterms:W3CDTF">2026-06-17T12:11:33Z</dcterms:created>
</cp:coreProperties>
</file>