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Зарегистрировано в Минюсте России 5 декабря 2025 г. N 84473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  <w:t xml:space="preserve">N 800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НАДЗОРУ В СФЕРЕ ОБРАЗОВАНИЯ И НАУКИ</w:t>
      </w:r>
    </w:p>
    <w:p>
      <w:pPr>
        <w:pStyle w:val="2"/>
        <w:jc w:val="center"/>
      </w:pPr>
      <w:r>
        <w:rPr>
          <w:sz w:val="20"/>
        </w:rPr>
        <w:t xml:space="preserve">N 1906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7 ноября 2025 года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ЕДИНОГО РАСПИСАНИЯ</w:t>
      </w:r>
    </w:p>
    <w:p>
      <w:pPr>
        <w:pStyle w:val="2"/>
        <w:jc w:val="center"/>
      </w:pPr>
      <w:r>
        <w:rPr>
          <w:sz w:val="20"/>
        </w:rPr>
        <w:t xml:space="preserve">И ПРОДОЛЖИТЕЛЬНОСТИ ПРОВЕДЕНИЯ ГОСУДАРСТВЕННОГО ВЫПУСКНОГО</w:t>
      </w:r>
    </w:p>
    <w:p>
      <w:pPr>
        <w:pStyle w:val="2"/>
        <w:jc w:val="center"/>
      </w:pPr>
      <w:r>
        <w:rPr>
          <w:sz w:val="20"/>
        </w:rPr>
        <w:t xml:space="preserve">ЭКЗАМЕНА ПО ОБРАЗОВАТЕЛЬНЫМ ПРОГРАММАМ ОСНОВНОГО ОБЩЕГО</w:t>
      </w:r>
    </w:p>
    <w:p>
      <w:pPr>
        <w:pStyle w:val="2"/>
        <w:jc w:val="center"/>
      </w:pPr>
      <w:r>
        <w:rPr>
          <w:sz w:val="20"/>
        </w:rPr>
        <w:t xml:space="preserve">И СРЕДНЕГО ОБЩЕГО ОБРАЗОВАНИЯ ПО КАЖДОМУ УЧЕБНОМУ ПРЕДМЕТУ,</w:t>
      </w:r>
    </w:p>
    <w:p>
      <w:pPr>
        <w:pStyle w:val="2"/>
        <w:jc w:val="center"/>
      </w:pPr>
      <w:r>
        <w:rPr>
          <w:sz w:val="20"/>
        </w:rPr>
        <w:t xml:space="preserve">ТРЕБОВАНИЙ К ИСПОЛЬЗОВАНИЮ СРЕДСТВ ОБУЧЕНИЯ И ВОСПИТАНИЯ</w:t>
      </w:r>
    </w:p>
    <w:p>
      <w:pPr>
        <w:pStyle w:val="2"/>
        <w:jc w:val="center"/>
      </w:pPr>
      <w:r>
        <w:rPr>
          <w:sz w:val="20"/>
        </w:rPr>
        <w:t xml:space="preserve">ПРИ ЕГО ПРОВЕДЕНИИ В 2026 ГОДУ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5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4.2.25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w:history="0" r:id="rId9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5.2.7 пункта 5</w:t>
        </w:r>
      </w:hyperlink>
      <w:r>
        <w:rPr>
          <w:sz w:val="20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следующее расписание проведения государственного выпускного экзамена по образовательным программам основного общего образования (далее - ГВЭ-9) в 2026 году: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Для лиц, указанных в </w:t>
      </w:r>
      <w:hyperlink w:history="0" r:id="rId10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подпункте 2 пункта 6</w:t>
        </w:r>
      </w:hyperlink>
      <w:r>
        <w:rPr>
          <w:sz w:val="20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232/551 (зарегистрирован Министерством юстиции Российской Федерации 12 мая 2023 г., регистрационный N 73292), действует до 1 сентября 2029 г. (далее - Порядок проведения ГИА-9):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 июня (вторник)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 июня (пятница) - по всем учебным предметам (кроме русского языка и математики);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 июня (вторник)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 июня (вторник) - по всем учебным предметам (кроме русского языка и математики).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Для лиц, указанных в </w:t>
      </w:r>
      <w:hyperlink w:history="0" r:id="rId11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пунктах 42</w:t>
        </w:r>
      </w:hyperlink>
      <w:r>
        <w:rPr>
          <w:sz w:val="20"/>
        </w:rPr>
        <w:t xml:space="preserve">, </w:t>
      </w:r>
      <w:hyperlink w:history="0" r:id="rId12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47</w:t>
        </w:r>
      </w:hyperlink>
      <w:r>
        <w:rPr>
          <w:sz w:val="20"/>
        </w:rPr>
        <w:t xml:space="preserve"> и </w:t>
      </w:r>
      <w:hyperlink w:history="0" r:id="rId13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80</w:t>
        </w:r>
      </w:hyperlink>
      <w:r>
        <w:rPr>
          <w:sz w:val="20"/>
        </w:rPr>
        <w:t xml:space="preserve"> Порядка проведения ГИА-9: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 мая (вторник)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 мая (среда) - информатика, литература, обществознание, химия;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 мая (четверг) - биология, география, иностранные языки (английский, испанский, немецкий, французский), история, физика;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 мая (пятница)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 мая (понедельник) - по всем учебным предметам;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 июня (понедельник)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 июля (четверг)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 июля (пятница) - по всем учебным предметам (кроме русского языка и математики);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 июля (понедельник) - по всем учебным предметам (кроме русского языка и математики);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 сентября (понедельник)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 сентября (вторник)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 сентября (среда) - по всем учебным предметам (кроме русского языка и математики);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 сентября (четверг) - по всем учебным предметам (кроме русского языка и математики);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 сентября (пятница) - по всем учебным предметам.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Для лиц, указанных в </w:t>
      </w:r>
      <w:hyperlink w:history="0" r:id="rId14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пункте 43</w:t>
        </w:r>
      </w:hyperlink>
      <w:r>
        <w:rPr>
          <w:sz w:val="20"/>
        </w:rPr>
        <w:t xml:space="preserve"> Порядка проведения ГИА-9: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 апреля (вторник)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 апреля (пятница)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 апреля (вторник) - информатика, литература, обществознание, химия;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 мая (среда) - биология, география, иностранные языки (английский, испанский, немецкий, французский), история, физика.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Для лиц, указанных в </w:t>
      </w:r>
      <w:hyperlink w:history="0" r:id="rId15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пункте 81</w:t>
        </w:r>
      </w:hyperlink>
      <w:r>
        <w:rPr>
          <w:sz w:val="20"/>
        </w:rPr>
        <w:t xml:space="preserve"> Порядка проведения ГИА-9: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 сентября (четверг)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 сентября (понедельник)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 сентября (четверг) - биология, география, история, физика;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 сентября (понедельник) - иностранные языки (английский, испанский, немецкий, французский), информатика, литература, обществознание, химия.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Утвердить следующее расписание проведения государственного выпускного экзамена по образовательным программам среднего общего образования (далее - ГВЭ-11) в 2026 году: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Для лиц, указанных в </w:t>
      </w:r>
      <w:hyperlink w:history="0" r:id="rId16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подпункте 2 пункта 7</w:t>
        </w:r>
      </w:hyperlink>
      <w:r>
        <w:rPr>
          <w:sz w:val="20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233/552 (зарегистрирован Министерством юстиции Российской Федерации 15 мая 2023 г., регистрационный N 73314), действует до 1 сентября 2029 г., с изменениями, внесенными приказом Министерства просвещения Российской Федерации и Федеральной службы по надзору в сфере образования и науки от 12 апреля 2024 г. N 243/802 (зарегистрирован Министерством юстиции Российской Федерации 19 апреля 2024 г., регистрационный N 77936) (далее - Порядок проведения ГИА-11):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 июня (четверг)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 июня (понедельник) - математика.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Для лиц, указанных в </w:t>
      </w:r>
      <w:hyperlink w:history="0" r:id="rId17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пунктах 49</w:t>
        </w:r>
      </w:hyperlink>
      <w:r>
        <w:rPr>
          <w:sz w:val="20"/>
        </w:rPr>
        <w:t xml:space="preserve">, </w:t>
      </w:r>
      <w:hyperlink w:history="0" r:id="rId18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55</w:t>
        </w:r>
      </w:hyperlink>
      <w:r>
        <w:rPr>
          <w:sz w:val="20"/>
        </w:rPr>
        <w:t xml:space="preserve"> и </w:t>
      </w:r>
      <w:hyperlink w:history="0" r:id="rId19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93</w:t>
        </w:r>
      </w:hyperlink>
      <w:r>
        <w:rPr>
          <w:sz w:val="20"/>
        </w:rPr>
        <w:t xml:space="preserve"> Порядка проведения ГИА-11: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 апреля (понедельник)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 апреля (четверг)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 июня (понедельник)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 июня (вторник) - математика;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 сентября (пятница) - математика, русский язык.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Для лиц, указанных в </w:t>
      </w:r>
      <w:hyperlink w:history="0" r:id="rId20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пункте 50</w:t>
        </w:r>
      </w:hyperlink>
      <w:r>
        <w:rPr>
          <w:sz w:val="20"/>
        </w:rPr>
        <w:t xml:space="preserve"> Порядка проведения ГИА-11: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 марта (вторник)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 марта (пятница) - математика.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Для лиц, указанных в </w:t>
      </w:r>
      <w:hyperlink w:history="0" r:id="rId21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пункте 94</w:t>
        </w:r>
      </w:hyperlink>
      <w:r>
        <w:rPr>
          <w:sz w:val="20"/>
        </w:rPr>
        <w:t xml:space="preserve"> Порядка проведения ГИА-11: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 сентября (пятница) - русский язык;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 сентября (вторник) - математика.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ГВЭ-9 и ГВЭ-11 по всем учебным предметам начинаются в 10.00 по местному времени.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Продолжительность ГВЭ-9 и ГВЭ-11 по математике и русскому языку составляет 3 часа 55 минут (235 минут).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Продолжительность ГВЭ-9 по биологии, литературе и обществознанию составляет 3 часа (180 минут); по информатике, истории, физике, химии - 2 часа 30 минут (150 минут); по географии - 2 часа (120 минут); по иностранным языкам (английский, испанский, немецкий, французский) - 1 час 30 минут (90 минут).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установленном </w:t>
      </w:r>
      <w:hyperlink w:history="0" r:id="rId22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подпунктом 1 пункта 50</w:t>
        </w:r>
      </w:hyperlink>
      <w:r>
        <w:rPr>
          <w:sz w:val="20"/>
        </w:rPr>
        <w:t xml:space="preserve"> Порядка проведения ГИА-9, при проведении ГВЭ-9 в устной форме продолжительность подготовки ответов на вопросы заданий контрольных измерительных материалов (далее - КИМ) по математике составляет 1 час 30 минут (90 минут); по русскому языку и литературе - 1 час (60 минут); по географии - 50 минут; по информатике - 45 минут; по обществознанию, биологии и физике - 40 минут; по иностранным языкам (английский, испанский, немецкий, французский), истории, химии - 30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В случае, установленном </w:t>
      </w:r>
      <w:hyperlink w:history="0" r:id="rId23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подпунктом 1 пункта 59</w:t>
        </w:r>
      </w:hyperlink>
      <w:r>
        <w:rPr>
          <w:sz w:val="20"/>
        </w:rPr>
        <w:t xml:space="preserve"> Порядка проведения ГИА-11, при проведении ГВЭ-11 в устной форме продолжительность подготовки ответов на вопросы заданий КИМ по математике составляет 1 час 30 минут (90 минут), по русскому языку - 1 час (60 минут).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Участники ГВЭ-9 и ГВЭ-11 используют средства обучения и воспитания для выполнения заданий КИМ в аудиториях пункта проведения экзаменов.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Для выполнения заданий КИМ допускается использование участниками ГВЭ-9 следующих средств обучения и воспитания по соответствующим учебным предметам: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биологии - линейка, не содержащая справочной информации (далее - линейка);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географии -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 линейка; географические атласы для 7 - 9 классов для решения практических заданий;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литературе - полные тексты художественных произведений, сборники лирики, а также толковые словари;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русскому языку - орфографический и толковый словари, позволяющие устанавливать нормативное написание слов и определять значения лексической единицы;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физике - непрограммируемый калькулятор; линейка для построения графиков и схем;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установленном </w:t>
      </w:r>
      <w:hyperlink w:history="0" r:id="rId24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подпунктом 1 пункта 50</w:t>
        </w:r>
      </w:hyperlink>
      <w:r>
        <w:rPr>
          <w:sz w:val="20"/>
        </w:rPr>
        <w:t xml:space="preserve"> Порядка проведения ГИА-9, для выполнения заданий КИМ в устной форме допускается использование участниками ГВЭ-9 следующих средств обучения и воспитания по соответствующим учебным предметам: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географии - непрограммируемый калькулятор; географические атласы для 7 - 9 классов для решения практических заданий;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иностранным языкам (английский, испанский, немецкий, французский) - двуязычный словарь;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истории - атласы по истории России для 6 - 9 классов для использования картографической информации, необходимой для выполнения заданий;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физике -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Для выполнения заданий КИМ допускается использование участниками ГВЭ-11 следующих средств обучения и воспитания по соответствующим учебным предметам: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русскому языку - орфографический и толковый словари для установления нормативного написания слов и определения значения лексической единицы.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установленном </w:t>
      </w:r>
      <w:hyperlink w:history="0" r:id="rId25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подпунктом 1 пункта 59</w:t>
        </w:r>
      </w:hyperlink>
      <w:r>
        <w:rPr>
          <w:sz w:val="20"/>
        </w:rPr>
        <w:t xml:space="preserve"> Порядка проведения ГИА-11, для выполнения заданий КИМ по математике в устной форме допускается использование участниками ГВЭ-11 линейки для построения чертежей и рисунков; справочных материалов, содержащих основные формулы курса математики образовательной программы основного общего и среднего общего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В день проведения ГВЭ-9 и ГВЭ-11 на средствах обучения и воспитания не допускается делать пометки, относящиеся к содержанию заданий КИМ по учебным предметам.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Признать утратившим силу </w:t>
      </w:r>
      <w:hyperlink w:history="0" r:id="rId26" w:tooltip="Приказ Минпросвещения России N 789, Рособрнадзора N 2091 от 11.11.2024 &quot;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5 году&quot; (Зарегистрировано в Минюсте России 10.12.2024 N 80512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и Федеральной службы по надзору в сфере образования и науки от 11 ноября 2024 г. N 789/2091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2025 году" (зарегистрирован Министерством юстиции Российской Федерации 10 декабря 2024 г., регистрационный N 80512).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 Федеральной службы</w:t>
      </w:r>
    </w:p>
    <w:p>
      <w:pPr>
        <w:pStyle w:val="0"/>
        <w:jc w:val="right"/>
      </w:pPr>
      <w:r>
        <w:rPr>
          <w:sz w:val="20"/>
        </w:rPr>
        <w:t xml:space="preserve">по надзору в сфере образования и науки</w:t>
      </w:r>
    </w:p>
    <w:p>
      <w:pPr>
        <w:pStyle w:val="0"/>
        <w:jc w:val="right"/>
      </w:pPr>
      <w:r>
        <w:rPr>
          <w:sz w:val="20"/>
        </w:rPr>
        <w:t xml:space="preserve">А.А.МУЗАЕВ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N 800, Рособрнадзора N 1906 от 07.11.2025</w:t>
            <w:br/>
            <w:t>"Об утверждении единого расписания и продолжитель...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Минпросвещения России N 800, Рособрнадзора N 1906 от 07.11.2025 "Об утверждении единого расписания и продолжитель...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ZR&amp;n=510818&amp;dst=245" TargetMode = "External"/><Relationship Id="rId8" Type="http://schemas.openxmlformats.org/officeDocument/2006/relationships/hyperlink" Target="https://login.consultant.ru/link/?req=doc&amp;base=RZR&amp;n=499281&amp;dst=10" TargetMode = "External"/><Relationship Id="rId9" Type="http://schemas.openxmlformats.org/officeDocument/2006/relationships/hyperlink" Target="https://login.consultant.ru/link/?req=doc&amp;base=RZR&amp;n=517330&amp;dst=2" TargetMode = "External"/><Relationship Id="rId10" Type="http://schemas.openxmlformats.org/officeDocument/2006/relationships/hyperlink" Target="https://login.consultant.ru/link/?req=doc&amp;base=RZR&amp;n=447000&amp;dst=100031" TargetMode = "External"/><Relationship Id="rId11" Type="http://schemas.openxmlformats.org/officeDocument/2006/relationships/hyperlink" Target="https://login.consultant.ru/link/?req=doc&amp;base=RZR&amp;n=447000&amp;dst=100275" TargetMode = "External"/><Relationship Id="rId12" Type="http://schemas.openxmlformats.org/officeDocument/2006/relationships/hyperlink" Target="https://login.consultant.ru/link/?req=doc&amp;base=RZR&amp;n=447000&amp;dst=100283" TargetMode = "External"/><Relationship Id="rId13" Type="http://schemas.openxmlformats.org/officeDocument/2006/relationships/hyperlink" Target="https://login.consultant.ru/link/?req=doc&amp;base=RZR&amp;n=447000&amp;dst=100492" TargetMode = "External"/><Relationship Id="rId14" Type="http://schemas.openxmlformats.org/officeDocument/2006/relationships/hyperlink" Target="https://login.consultant.ru/link/?req=doc&amp;base=RZR&amp;n=447000&amp;dst=100276" TargetMode = "External"/><Relationship Id="rId15" Type="http://schemas.openxmlformats.org/officeDocument/2006/relationships/hyperlink" Target="https://login.consultant.ru/link/?req=doc&amp;base=RZR&amp;n=447000&amp;dst=100496" TargetMode = "External"/><Relationship Id="rId16" Type="http://schemas.openxmlformats.org/officeDocument/2006/relationships/hyperlink" Target="https://login.consultant.ru/link/?req=doc&amp;base=RZR&amp;n=475036&amp;dst=100034" TargetMode = "External"/><Relationship Id="rId17" Type="http://schemas.openxmlformats.org/officeDocument/2006/relationships/hyperlink" Target="https://login.consultant.ru/link/?req=doc&amp;base=RZR&amp;n=475036&amp;dst=100336" TargetMode = "External"/><Relationship Id="rId18" Type="http://schemas.openxmlformats.org/officeDocument/2006/relationships/hyperlink" Target="https://login.consultant.ru/link/?req=doc&amp;base=RZR&amp;n=475036&amp;dst=100352" TargetMode = "External"/><Relationship Id="rId19" Type="http://schemas.openxmlformats.org/officeDocument/2006/relationships/hyperlink" Target="https://login.consultant.ru/link/?req=doc&amp;base=RZR&amp;n=475036&amp;dst=100601" TargetMode = "External"/><Relationship Id="rId20" Type="http://schemas.openxmlformats.org/officeDocument/2006/relationships/hyperlink" Target="https://login.consultant.ru/link/?req=doc&amp;base=RZR&amp;n=475036&amp;dst=100337" TargetMode = "External"/><Relationship Id="rId21" Type="http://schemas.openxmlformats.org/officeDocument/2006/relationships/hyperlink" Target="https://login.consultant.ru/link/?req=doc&amp;base=RZR&amp;n=475036&amp;dst=100610" TargetMode = "External"/><Relationship Id="rId22" Type="http://schemas.openxmlformats.org/officeDocument/2006/relationships/hyperlink" Target="https://login.consultant.ru/link/?req=doc&amp;base=RZR&amp;n=447000&amp;dst=100301" TargetMode = "External"/><Relationship Id="rId23" Type="http://schemas.openxmlformats.org/officeDocument/2006/relationships/hyperlink" Target="https://login.consultant.ru/link/?req=doc&amp;base=RZR&amp;n=475036&amp;dst=100375" TargetMode = "External"/><Relationship Id="rId24" Type="http://schemas.openxmlformats.org/officeDocument/2006/relationships/hyperlink" Target="https://login.consultant.ru/link/?req=doc&amp;base=RZR&amp;n=447000&amp;dst=100301" TargetMode = "External"/><Relationship Id="rId25" Type="http://schemas.openxmlformats.org/officeDocument/2006/relationships/hyperlink" Target="https://login.consultant.ru/link/?req=doc&amp;base=RZR&amp;n=475036&amp;dst=100375" TargetMode = "External"/><Relationship Id="rId26" Type="http://schemas.openxmlformats.org/officeDocument/2006/relationships/hyperlink" Target="https://login.consultant.ru/link/?req=doc&amp;base=RZR&amp;n=49288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N 800, Рособрнадзора N 1906 от 07.11.2025
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2026 году"
(Зарегистрировано в Минюсте России 05.12.2025 N 84473)</dc:title>
  <dcterms:created xsi:type="dcterms:W3CDTF">2026-02-24T12:01:12Z</dcterms:created>
</cp:coreProperties>
</file>