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481CE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81CE5" w:rsidRDefault="0092568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1CE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81CE5" w:rsidRDefault="00925684">
            <w:pPr>
              <w:pStyle w:val="ConsPlusTitlePage0"/>
              <w:jc w:val="center"/>
            </w:pPr>
            <w:r>
              <w:rPr>
                <w:sz w:val="48"/>
              </w:rPr>
              <w:t>Распоряжение Минпросвещения России от 16.01.2026 N Р-9</w:t>
            </w:r>
            <w:r>
              <w:rPr>
                <w:sz w:val="48"/>
              </w:rPr>
              <w:br/>
              <w:t>"Об утверждении методических рекомендаций по созданию и развитию центров раннего физического развития детей (начиная с 2-летнего возраста), в том числе в дошкольных образовательных организациях"</w:t>
            </w:r>
          </w:p>
        </w:tc>
      </w:tr>
      <w:tr w:rsidR="00481CE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81CE5" w:rsidRDefault="0092568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r w:rsidR="001B28E0">
              <w:rPr>
                <w:sz w:val="28"/>
              </w:rPr>
              <w:t>21.01.2026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481CE5" w:rsidRDefault="00481CE5">
      <w:pPr>
        <w:pStyle w:val="ConsPlusNormal0"/>
        <w:sectPr w:rsidR="00481CE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81CE5" w:rsidRDefault="00481CE5">
      <w:pPr>
        <w:pStyle w:val="ConsPlusNormal0"/>
        <w:jc w:val="both"/>
        <w:outlineLvl w:val="0"/>
      </w:pPr>
    </w:p>
    <w:p w:rsidR="00481CE5" w:rsidRDefault="00925684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481CE5" w:rsidRDefault="00481CE5">
      <w:pPr>
        <w:pStyle w:val="ConsPlusTitle0"/>
        <w:jc w:val="both"/>
      </w:pPr>
    </w:p>
    <w:p w:rsidR="00481CE5" w:rsidRDefault="00925684">
      <w:pPr>
        <w:pStyle w:val="ConsPlusTitle0"/>
        <w:jc w:val="center"/>
      </w:pPr>
      <w:r>
        <w:t>РАСПОРЯЖЕНИЕ</w:t>
      </w:r>
    </w:p>
    <w:p w:rsidR="00481CE5" w:rsidRDefault="00925684">
      <w:pPr>
        <w:pStyle w:val="ConsPlusTitle0"/>
        <w:jc w:val="center"/>
      </w:pPr>
      <w:r>
        <w:t>от 16 января 2026 г. N Р-9</w:t>
      </w:r>
    </w:p>
    <w:p w:rsidR="00481CE5" w:rsidRDefault="00481CE5">
      <w:pPr>
        <w:pStyle w:val="ConsPlusTitle0"/>
        <w:jc w:val="both"/>
      </w:pPr>
    </w:p>
    <w:p w:rsidR="00481CE5" w:rsidRDefault="00925684">
      <w:pPr>
        <w:pStyle w:val="ConsPlusTitle0"/>
        <w:jc w:val="center"/>
      </w:pPr>
      <w:r>
        <w:t>ОБ УТВЕРЖДЕНИИ МЕТОДИЧЕСКИХ РЕКОМЕНДАЦИЙ</w:t>
      </w:r>
    </w:p>
    <w:p w:rsidR="00481CE5" w:rsidRDefault="00925684">
      <w:pPr>
        <w:pStyle w:val="ConsPlusTitle0"/>
        <w:jc w:val="center"/>
      </w:pPr>
      <w:r>
        <w:t>ПО СОЗДАНИЮ И РАЗВИТИЮ ЦЕНТРОВ РАННЕГО ФИЗИЧЕСКОГО РАЗВИТИЯ</w:t>
      </w:r>
    </w:p>
    <w:p w:rsidR="00481CE5" w:rsidRDefault="00925684">
      <w:pPr>
        <w:pStyle w:val="ConsPlusTitle0"/>
        <w:jc w:val="center"/>
      </w:pPr>
      <w:r>
        <w:t>ДЕТЕЙ (НАЧИНАЯ С 2-ЛЕТНЕГО ВОЗРАСТА), В ТОМ Ч</w:t>
      </w:r>
      <w:r>
        <w:t>ИСЛЕ</w:t>
      </w:r>
    </w:p>
    <w:p w:rsidR="00481CE5" w:rsidRDefault="00925684">
      <w:pPr>
        <w:pStyle w:val="ConsPlusTitle0"/>
        <w:jc w:val="center"/>
      </w:pPr>
      <w:r>
        <w:t>В ДОШКОЛЬНЫХ ОБРАЗОВАТЕЛЬНЫХ ОРГАНИЗАЦИЯХ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 xml:space="preserve">Во исполнение </w:t>
      </w:r>
      <w:hyperlink r:id="rId9" w:tooltip="Распоряжение Правительства РФ от 28.12.2020 N 3615-р (ред. от 29.04.2023) &lt;Об утверждении плана мероприятий по реализации Стратегии развития физической культуры и спорта в Российской Федерации на период до 2030 года&gt; {КонсультантПлюс}">
        <w:r>
          <w:rPr>
            <w:color w:val="0000FF"/>
          </w:rPr>
          <w:t>пункта 26</w:t>
        </w:r>
      </w:hyperlink>
      <w:r>
        <w:t xml:space="preserve"> плана мероприятий по реализации Стратегии развития физической культуры и спорта в Российской Федерации на пери</w:t>
      </w:r>
      <w:r>
        <w:t xml:space="preserve">од до 2030 года, утвержденного распоряжением Правительства Российской Федерации от 28 декабря 2020 г. N 3615-р, </w:t>
      </w:r>
      <w:hyperlink r:id="rId10" w:tooltip="Распоряжение Правительства РФ от 28.12.2021 N 3894-р (ред. от 15.02.2025) &lt;Об утверждении Концепции развития детско-юношеского спорта в Российской Федерации до 2030 года и плана мероприятий по ее реализации&gt; (вместе с &quot;Планом мероприятий по реализации Концепци">
        <w:r>
          <w:rPr>
            <w:color w:val="0000FF"/>
          </w:rPr>
          <w:t>пункта 37</w:t>
        </w:r>
      </w:hyperlink>
      <w:r>
        <w:t xml:space="preserve"> плана мероприятий по реализации Конц</w:t>
      </w:r>
      <w:r>
        <w:t>епции развития детско-юношеского спорта в Российской Федерации до 2030 года, утвержденного распоряжением Правительства Российской Федерации от 28 декабря 2021 г. N 3894-р (в редакции распоряжения Правительства Российской Федерации от 22 октября 2024 г. N 2</w:t>
      </w:r>
      <w:r>
        <w:t>965-р):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Утвердить прилагаемые методические </w:t>
      </w:r>
      <w:hyperlink w:anchor="P26" w:tooltip="МЕТОДИЧЕСКИЕ РЕКОМЕНДАЦИИ">
        <w:r>
          <w:rPr>
            <w:color w:val="0000FF"/>
          </w:rPr>
          <w:t>рекомендации</w:t>
        </w:r>
      </w:hyperlink>
      <w:r>
        <w:t xml:space="preserve"> по созданию и развитию центров раннего физического развития детей (начиная с 2-летнего возраста), в том числе в дошкольных образовательных организациях.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jc w:val="right"/>
      </w:pPr>
      <w:r>
        <w:t>Заместитель Министра</w:t>
      </w:r>
    </w:p>
    <w:p w:rsidR="00481CE5" w:rsidRDefault="00925684">
      <w:pPr>
        <w:pStyle w:val="ConsPlusNormal0"/>
        <w:jc w:val="right"/>
      </w:pPr>
      <w:r>
        <w:t>О.П.КОЛУДАРОВА</w:t>
      </w:r>
    </w:p>
    <w:p w:rsidR="00481CE5" w:rsidRDefault="00481CE5">
      <w:pPr>
        <w:pStyle w:val="ConsPlusNormal0"/>
        <w:jc w:val="both"/>
      </w:pPr>
    </w:p>
    <w:p w:rsidR="00481CE5" w:rsidRDefault="00481CE5">
      <w:pPr>
        <w:pStyle w:val="ConsPlusNormal0"/>
        <w:jc w:val="both"/>
      </w:pPr>
    </w:p>
    <w:p w:rsidR="00481CE5" w:rsidRDefault="00481CE5">
      <w:pPr>
        <w:pStyle w:val="ConsPlusNormal0"/>
        <w:jc w:val="both"/>
      </w:pPr>
    </w:p>
    <w:p w:rsidR="00481CE5" w:rsidRDefault="00481CE5">
      <w:pPr>
        <w:pStyle w:val="ConsPlusNormal0"/>
        <w:jc w:val="both"/>
      </w:pP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jc w:val="right"/>
        <w:outlineLvl w:val="0"/>
      </w:pPr>
      <w:r>
        <w:t>Утверждены</w:t>
      </w:r>
    </w:p>
    <w:p w:rsidR="00481CE5" w:rsidRDefault="00925684">
      <w:pPr>
        <w:pStyle w:val="ConsPlusNormal0"/>
        <w:jc w:val="right"/>
      </w:pPr>
      <w:r>
        <w:t>распоряжением Министерства просвещения</w:t>
      </w:r>
    </w:p>
    <w:p w:rsidR="00481CE5" w:rsidRDefault="00925684">
      <w:pPr>
        <w:pStyle w:val="ConsPlusNormal0"/>
        <w:jc w:val="right"/>
      </w:pPr>
      <w:r>
        <w:t>Российской</w:t>
      </w:r>
      <w:r>
        <w:t xml:space="preserve"> Федерации</w:t>
      </w:r>
    </w:p>
    <w:p w:rsidR="00481CE5" w:rsidRDefault="00925684">
      <w:pPr>
        <w:pStyle w:val="ConsPlusNormal0"/>
        <w:jc w:val="right"/>
      </w:pPr>
      <w:r>
        <w:t>от 16 января 2026 г. N Р-9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Title0"/>
        <w:jc w:val="center"/>
      </w:pPr>
      <w:bookmarkStart w:id="1" w:name="P26"/>
      <w:bookmarkEnd w:id="1"/>
      <w:r>
        <w:t>МЕТОДИЧЕСКИЕ РЕКОМЕНДАЦИИ</w:t>
      </w:r>
    </w:p>
    <w:p w:rsidR="00481CE5" w:rsidRDefault="00925684">
      <w:pPr>
        <w:pStyle w:val="ConsPlusTitle0"/>
        <w:jc w:val="center"/>
      </w:pPr>
      <w:r>
        <w:t>ПО СОЗДАНИЮ И РАЗВИТИЮ ЦЕНТРОВ РАННЕГО ФИЗИЧЕСКОГО РАЗВИТИЯ</w:t>
      </w:r>
    </w:p>
    <w:p w:rsidR="00481CE5" w:rsidRDefault="00925684">
      <w:pPr>
        <w:pStyle w:val="ConsPlusTitle0"/>
        <w:jc w:val="center"/>
      </w:pPr>
      <w:r>
        <w:t>ДЕТЕЙ (НАЧИНАЯ С 2-ЛЕТНЕГО ВОЗРАСТА), В ТОМ ЧИСЛЕ</w:t>
      </w:r>
    </w:p>
    <w:p w:rsidR="00481CE5" w:rsidRDefault="00925684">
      <w:pPr>
        <w:pStyle w:val="ConsPlusTitle0"/>
        <w:jc w:val="center"/>
      </w:pPr>
      <w:r>
        <w:t>В ДОШКОЛЬНЫХ ОБРАЗОВАТЕЛЬНЫХ ОРГАНИЗАЦИЯХ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Title0"/>
        <w:jc w:val="center"/>
        <w:outlineLvl w:val="1"/>
      </w:pPr>
      <w:r>
        <w:t>1. Общие положения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1.1. Настоящие рек</w:t>
      </w:r>
      <w:r>
        <w:t xml:space="preserve">омендации разработаны Министерством просвещения Российской Федерации во исполнение </w:t>
      </w:r>
      <w:hyperlink r:id="rId11" w:tooltip="Распоряжение Правительства РФ от 28.12.2020 N 3615-р (ред. от 29.04.2023) &lt;Об утверждении плана мероприятий по реализации Стратегии развития физической культуры и спорта в Российской Федерации на период до 2030 года&gt; {КонсультантПлюс}">
        <w:r>
          <w:rPr>
            <w:color w:val="0000FF"/>
          </w:rPr>
          <w:t>пункта 26</w:t>
        </w:r>
      </w:hyperlink>
      <w:r>
        <w:t xml:space="preserve"> плана мероприятий по реализации Стратегии развития физической культуры и спорта в Российс</w:t>
      </w:r>
      <w:r>
        <w:t xml:space="preserve">кой Федерации на период до 2030 года, утвержденного распоряжением Правительства Российской Федерации от 28 декабря 2020 г. N 3615-р; </w:t>
      </w:r>
      <w:hyperlink r:id="rId12" w:tooltip="Распоряжение Правительства РФ от 28.12.2021 N 3894-р (ред. от 15.02.2025) &lt;Об утверждении Концепции развития детско-юношеского спорта в Российской Федерации до 2030 года и плана мероприятий по ее реализации&gt; (вместе с &quot;Планом мероприятий по реализации Концепци">
        <w:r>
          <w:rPr>
            <w:color w:val="0000FF"/>
          </w:rPr>
          <w:t>пункта 37</w:t>
        </w:r>
      </w:hyperlink>
      <w:r>
        <w:t xml:space="preserve"> плана мероприят</w:t>
      </w:r>
      <w:r>
        <w:t>ий по реализации Концепции развития детско-юношеского спорта в Российской Федерации до 2030 года, утвержденного распоряжением Правительства Российской Федерации от 28 декабря 2021 г. N 3894-р (в редакции распоряжения Правительства Российской Федерации от 2</w:t>
      </w:r>
      <w:r>
        <w:t>2 октября 2024 г. N 2965-р), и направлены на создание во всех субъектах Российской Федерации центров раннего физического развития детей и повышение эффективности их деятельности.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Рекомендации согласованы с Министерством здравоохранения Российской Федерации и Министерством спорта Российской Федерации.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1.2. Рекомендации носят методический, разъяснительный характер, не содержат обязательных требований, не устанавливают правовых норм и</w:t>
      </w:r>
      <w:r>
        <w:t xml:space="preserve"> направлены на оказание практической поддержки органам исполнительной власти субъектов Российской Федерации, осуществляющих государственное управление в </w:t>
      </w:r>
      <w:r>
        <w:lastRenderedPageBreak/>
        <w:t>сфере образования, физической культуры и спорта, руководителям образовательных, физкультурно-спортивных</w:t>
      </w:r>
      <w:r>
        <w:t xml:space="preserve"> организаций, педагогического и родительского сообществ в вопросах создания и деятельности центров раннего физического развития детей.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Title0"/>
        <w:jc w:val="center"/>
        <w:outlineLvl w:val="1"/>
      </w:pPr>
      <w:r>
        <w:t>2. Нормативно-правовые основы организации и деятельности</w:t>
      </w:r>
    </w:p>
    <w:p w:rsidR="00481CE5" w:rsidRDefault="00925684">
      <w:pPr>
        <w:pStyle w:val="ConsPlusTitle0"/>
        <w:jc w:val="center"/>
      </w:pPr>
      <w:r>
        <w:t>центров раннего физического развития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hyperlink r:id="rId13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</w:t>
        </w:r>
      </w:hyperlink>
      <w:r>
        <w:t xml:space="preserve"> През</w:t>
      </w:r>
      <w:r>
        <w:t>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Федеральный </w:t>
      </w:r>
      <w:hyperlink r:id="rId14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4 декабря 2007 г. N 329-ФЗ "О физической культуре и спорте в Российской Федерации" (далее - Федеральны</w:t>
      </w:r>
      <w:r>
        <w:t>й закон N 329-ФЗ);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Федеральный </w:t>
      </w:r>
      <w:hyperlink r:id="rId1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 (далее - Федеральный закон N 273-ФЗ);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Федеральный </w:t>
      </w:r>
      <w:hyperlink r:id="rId16" w:tooltip="Федеральный закон от 12.06.2024 N 139-ФЗ &quot;О внесении изменений в Федеральный закон &quot;О физической культуре и спорте в Российской Федерации&quot; и статью 84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12 июня 2024 г. N 139-ФЗ</w:t>
      </w:r>
      <w:r>
        <w:t xml:space="preserve"> "О внесении изменений в Федеральный закон "О физической культуре и спорте в Российской Федерации" и статью 84 Федерального закона "Об образовании в Российской Федерации";</w:t>
      </w:r>
    </w:p>
    <w:p w:rsidR="00481CE5" w:rsidRDefault="00925684">
      <w:pPr>
        <w:pStyle w:val="ConsPlusNormal0"/>
        <w:spacing w:before="200"/>
        <w:ind w:firstLine="540"/>
        <w:jc w:val="both"/>
      </w:pPr>
      <w:hyperlink r:id="rId17" w:tooltip="Распоряжение Правительства РФ от 24.11.2020 N 3081-р (ред. от 17.12.2024) &lt;Об утверждении Стратегии развития физической культуры и спорта в Российской Федерации на период до 2030 года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</w:t>
      </w:r>
      <w:r>
        <w:t>рации от 24 ноября 2020 г. N 3081-р "Об утверждении Стратегии развития физической культуры и спорта в Российской Федерации на период до 2030 года";</w:t>
      </w:r>
    </w:p>
    <w:p w:rsidR="00481CE5" w:rsidRDefault="00925684">
      <w:pPr>
        <w:pStyle w:val="ConsPlusNormal0"/>
        <w:spacing w:before="200"/>
        <w:ind w:firstLine="540"/>
        <w:jc w:val="both"/>
      </w:pPr>
      <w:hyperlink r:id="rId18" w:tooltip="Распоряжение Правительства РФ от 28.12.2020 N 3615-р (ред. от 29.04.2023) &lt;Об утверждении плана мероприятий по реализации Стратегии развития физической культуры и спорта в Российской Федерации на период до 2030 года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</w:t>
      </w:r>
      <w:r>
        <w:t>кой Федерации от 28 декабря 2020 г. N 3615-р "Об утверждении плана мероприятий по реализации Стратегии развития физической культуры и спорта в Российской Федерации на период до 2030 года";</w:t>
      </w:r>
    </w:p>
    <w:p w:rsidR="00481CE5" w:rsidRDefault="00925684">
      <w:pPr>
        <w:pStyle w:val="ConsPlusNormal0"/>
        <w:spacing w:before="200"/>
        <w:ind w:firstLine="540"/>
        <w:jc w:val="both"/>
      </w:pPr>
      <w:hyperlink r:id="rId19" w:tooltip="Распоряжение Правительства РФ от 28.12.2021 N 3894-р (ред. от 15.02.2025) &lt;Об утверждении Концепции развития детско-юношеского спорта в Российской Федерации до 2030 года и плана мероприятий по ее реализации&gt; (вместе с &quot;Планом мероприятий по реализации Концепци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28 декабря 2021 г. N 3894-р "Об утверждении Концепции развития детско-юношеского спорта в Российской Федерации до 2030 года";</w:t>
      </w:r>
    </w:p>
    <w:p w:rsidR="00481CE5" w:rsidRDefault="00925684">
      <w:pPr>
        <w:pStyle w:val="ConsPlusNormal0"/>
        <w:spacing w:before="200"/>
        <w:ind w:firstLine="540"/>
        <w:jc w:val="both"/>
      </w:pPr>
      <w:hyperlink r:id="rId20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октября 2013 г. N 1155 "Об утверждении федерального государственного образовательного стандарта дошкольного образования" (зарегистрирован Министерством юстиции Российск</w:t>
      </w:r>
      <w:r>
        <w:t>ой Федерации 14 ноября 2013 г., регистрационный N 30384) (далее - ФГОС ДО);</w:t>
      </w:r>
    </w:p>
    <w:p w:rsidR="00481CE5" w:rsidRDefault="00925684">
      <w:pPr>
        <w:pStyle w:val="ConsPlusNormal0"/>
        <w:spacing w:before="200"/>
        <w:ind w:firstLine="540"/>
        <w:jc w:val="both"/>
      </w:pPr>
      <w:hyperlink r:id="rId21" w:tooltip="Приказ Минобрнауки России от 13.01.2014 N 8 (ред. от 18.04.2024) &quot;Об утверждении примерной формы договора об образовании по образовательным программам дошкольного образования&quot; (Зарегистрировано в Минюсте России 27.03.2014 N 31757) {КонсультантПлюс}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13 января 2014 г. N 8 "Об утверждении</w:t>
      </w:r>
      <w:r>
        <w:t xml:space="preserve"> примерной формы договора об образовании по образовательным программам дошкольного образования" (зарегистрирован Министерством юстиции Российской Федерации 27 марта 2014 г., регистрационный N 31757);</w:t>
      </w:r>
    </w:p>
    <w:p w:rsidR="00481CE5" w:rsidRDefault="00925684">
      <w:pPr>
        <w:pStyle w:val="ConsPlusNormal0"/>
        <w:spacing w:before="200"/>
        <w:ind w:firstLine="540"/>
        <w:jc w:val="both"/>
      </w:pPr>
      <w:hyperlink r:id="rId22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</w:t>
      </w:r>
      <w:r>
        <w:t>я 2020 г., регистрационный N 58681) (далее - Приказ N 236);</w:t>
      </w:r>
    </w:p>
    <w:p w:rsidR="00481CE5" w:rsidRDefault="00925684">
      <w:pPr>
        <w:pStyle w:val="ConsPlusNormal0"/>
        <w:spacing w:before="200"/>
        <w:ind w:firstLine="540"/>
        <w:jc w:val="both"/>
      </w:pPr>
      <w:hyperlink r:id="rId23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31 июля 2020 г. N 373 "Об утверждении Порядка орг</w:t>
      </w:r>
      <w:r>
        <w:t>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31 августа 2020 г., регистрационный N 59599);</w:t>
      </w:r>
    </w:p>
    <w:p w:rsidR="00481CE5" w:rsidRDefault="00925684">
      <w:pPr>
        <w:pStyle w:val="ConsPlusNormal0"/>
        <w:spacing w:before="200"/>
        <w:ind w:firstLine="540"/>
        <w:jc w:val="both"/>
      </w:pPr>
      <w:hyperlink r:id="rId24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25 ноября 2022 г. N 1028 "Об утверждении федеральной образовательной программы дошкольного образования" (зарегистрирован Министерством юстиции Российской Федерации 28 </w:t>
      </w:r>
      <w:r>
        <w:t>декабря 2022 г., регистрационный N 71847) (далее - ФОП ДО);</w:t>
      </w:r>
    </w:p>
    <w:p w:rsidR="00481CE5" w:rsidRDefault="00925684">
      <w:pPr>
        <w:pStyle w:val="ConsPlusNormal0"/>
        <w:spacing w:before="200"/>
        <w:ind w:firstLine="540"/>
        <w:jc w:val="both"/>
      </w:pPr>
      <w:hyperlink r:id="rId25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24 ноября 2022 г. N 1022 "Об утверждении федераль</w:t>
      </w:r>
      <w:r>
        <w:t xml:space="preserve">ной адаптированной образовательной программы дошкольного образования для обучающихся с ограниченными возможностями здоровья" (зарегистрирован Министерством юстиции </w:t>
      </w:r>
      <w:r>
        <w:lastRenderedPageBreak/>
        <w:t>Российской Федерации 27 января 2023 г., регистрационный N 72149) (далее - ФАОП ДО);</w:t>
      </w:r>
    </w:p>
    <w:p w:rsidR="00481CE5" w:rsidRDefault="00925684">
      <w:pPr>
        <w:pStyle w:val="ConsPlusNormal0"/>
        <w:spacing w:before="200"/>
        <w:ind w:firstLine="540"/>
        <w:jc w:val="both"/>
      </w:pPr>
      <w:hyperlink r:id="rId26" w:tooltip="Приказ Минспорта России от 04.10.2024 N 986 &quot;Об утверждении особенностей деятельности центров раннего физического развития детей&quot; (Зарегистрировано в Минюсте России 22.10.2024 N 79860) {КонсультантПлюс}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4 октября 2024 г. N 986 "Об утверждении особенностей деятельности центров раннего физического развития детей" (зарегистрирован Министерством юстиции Российской Федерации 22 октября</w:t>
      </w:r>
      <w:r>
        <w:t xml:space="preserve"> 2024 г., регистрационный N 79860) (далее - Приказ Минспорта России N 986);</w:t>
      </w:r>
    </w:p>
    <w:p w:rsidR="00481CE5" w:rsidRDefault="00925684">
      <w:pPr>
        <w:pStyle w:val="ConsPlusNormal0"/>
        <w:spacing w:before="200"/>
        <w:ind w:firstLine="540"/>
        <w:jc w:val="both"/>
      </w:pPr>
      <w:hyperlink r:id="rId27" w:tooltip="Приказ Минпросвещения России от 09.12.2024 N 862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9 декабря 2024 г. N 862 "Об утверждении Порядка и условий осуществления перевода обучающихся из одной организаци</w:t>
      </w:r>
      <w:r>
        <w:t xml:space="preserve">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 </w:t>
      </w:r>
      <w:r>
        <w:t>Министерством юстиции Российской Федерации 24 января 2025 г., регистрационный N 81023);</w:t>
      </w:r>
    </w:p>
    <w:p w:rsidR="00481CE5" w:rsidRDefault="00925684">
      <w:pPr>
        <w:pStyle w:val="ConsPlusNormal0"/>
        <w:spacing w:before="200"/>
        <w:ind w:firstLine="540"/>
        <w:jc w:val="both"/>
      </w:pPr>
      <w:hyperlink r:id="rId28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</w:t>
      </w:r>
      <w:r>
        <w:t>и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 Министерством юстиции Российской Федераци</w:t>
      </w:r>
      <w:r>
        <w:t>и 18 декабря 2020 г., регистрационный N 61573);</w:t>
      </w:r>
    </w:p>
    <w:p w:rsidR="00481CE5" w:rsidRDefault="00925684">
      <w:pPr>
        <w:pStyle w:val="ConsPlusNormal0"/>
        <w:spacing w:before="200"/>
        <w:ind w:firstLine="540"/>
        <w:jc w:val="both"/>
      </w:pPr>
      <w:hyperlink r:id="rId29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 января 2021 г. N 2 "Об утвержден</w:t>
      </w:r>
      <w:r>
        <w:t>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(зарегистрирован Министерством юстиции Российской Федерации 29 января 2021 г., регист</w:t>
      </w:r>
      <w:r>
        <w:t>рационный N 62296) (далее - СанПиН 1.2.3685-21).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Title0"/>
        <w:jc w:val="center"/>
        <w:outlineLvl w:val="1"/>
      </w:pPr>
      <w:r>
        <w:t>3. Рекомендуемый подход к созданию и деятельности центров</w:t>
      </w:r>
    </w:p>
    <w:p w:rsidR="00481CE5" w:rsidRDefault="00925684">
      <w:pPr>
        <w:pStyle w:val="ConsPlusTitle0"/>
        <w:jc w:val="center"/>
      </w:pPr>
      <w:r>
        <w:t>раннего физического развития детей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3.1. Центры раннего физического развития детей (далее - ЦРФРД, центр) являются юридическими лицами и создаются в качестве организаций, осуществляющих образовательную деятельность, направленную на физическое воспитание и физическую подготовку детей, приобре</w:t>
      </w:r>
      <w:r>
        <w:t xml:space="preserve">тение ими знаний, умений и навыков в области физической культуры и спорта, физическое совершенствование детей, формирование у детей культуры здорового образа жизни, сохранение и укрепление их здоровья, с учетом особенностей, определенных в соответствии с </w:t>
      </w:r>
      <w:hyperlink r:id="rId30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4 статьи 30.2</w:t>
        </w:r>
      </w:hyperlink>
      <w:r>
        <w:t xml:space="preserve"> Федер</w:t>
      </w:r>
      <w:r>
        <w:t>ального закона N 329-ФЗ.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ЦРФРД действует для достижения уставных целей.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органы местного самоуправления вправе оказывать содействие ЦРФРД посредством: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стр</w:t>
      </w:r>
      <w:r>
        <w:t>оительства, реконструкции, ремонта помещений, зданий объектов спорта, спортивных сооружений;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передачи в безвозмездное пользование или долгосрочную аренду на льготных условиях помещений, зданий, объектов спорта, спортивных сооружений, являющихся собственнос</w:t>
      </w:r>
      <w:r>
        <w:t>тью Российской Федерации или субъектов Российской Федерации либо муниципальной собственностью;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обеспечения спортивными инвентарем, экипировкой и оборудованием;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оказания иной поддержки в порядке и случаях, которые установлены нормативными правовыми актами ф</w:t>
      </w:r>
      <w:r>
        <w:t>едеральных органов исполнительной власти, нормативными правовыми актами органов государственной власти субъектов Российской Федерации или муниципальными правовыми актами.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Title0"/>
        <w:jc w:val="center"/>
        <w:outlineLvl w:val="1"/>
      </w:pPr>
      <w:r>
        <w:t>4. Целеполагание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 xml:space="preserve">4.1. Целью деятельности ЦРФРД является выявление одаренных детей, </w:t>
      </w:r>
      <w:r>
        <w:t xml:space="preserve">развития их способностей к занятиям физической культурой и спортом, а также осуществление образовательной деятельности, направленной на физическое воспитание и физическую подготовку детей, приобретение ими знаний, </w:t>
      </w:r>
      <w:r>
        <w:lastRenderedPageBreak/>
        <w:t>умений и навыков в области физической куль</w:t>
      </w:r>
      <w:r>
        <w:t xml:space="preserve">туры и спорта, физическое совершенствование детей, формирование культуры здорового образа жизни, сохранение и укрепление здоровья, с учетом норм Федерального </w:t>
      </w:r>
      <w:hyperlink r:id="rId31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N 329-ФЗ, Федерального </w:t>
      </w:r>
      <w:hyperlink r:id="rId3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N 273-ФЗ.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4.2. Задачи ЦРФРД: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осуществление физического воспитания и физической подготовки детей с уче</w:t>
      </w:r>
      <w:r>
        <w:t>том их возрастных и индивидуальных особенностей;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осуществление мероприятий по оценке способностей детей к занятиям отдельными видами спорта;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проведение мероприятий, направленных на пропаганду физической культуры и спорта, а также здорового образа жизни;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ор</w:t>
      </w:r>
      <w:r>
        <w:t>ганизация и проведение физкультурных и (или) спортивных мероприятий;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осуществление подготовки детей к выполнению испытаний (тестов) Всероссийского физкультурно-спортивного комплекса "Готов к труду и обороне" (ГТО);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осуществление иных задач в соответствии с</w:t>
      </w:r>
      <w:r>
        <w:t xml:space="preserve"> законодательством Российской Федерации.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Title0"/>
        <w:jc w:val="center"/>
        <w:outlineLvl w:val="1"/>
      </w:pPr>
      <w:r>
        <w:t>5. Управление деятельностью ЦРФРД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 xml:space="preserve">5.1. В своей деятельности ЦРФРД руководствуется Федеральным </w:t>
      </w:r>
      <w:hyperlink r:id="rId3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273-ФЗ, Федеральным </w:t>
      </w:r>
      <w:hyperlink r:id="rId34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329-ФЗ, иными законодательными актами Российской Федерации, уставом ЦРФРД.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5.2. Непосредственная организация работы ЦРФ</w:t>
      </w:r>
      <w:r>
        <w:t>РД осуществляется руководителем центра.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К полномочиям руководителя центра могут быть отнесены: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организация работы центра;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согласование расписания работы центра;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координация рекламной кампании и набор детей в центр;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анализ работы центра за год (либо иной период по усмотрению центра);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организация и проведение диагностических мероприятий;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организация родительских собраний;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планирование мероприятий центра и осуществление контроля за качеством их проведения;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оказание конс</w:t>
      </w:r>
      <w:r>
        <w:t>ультативной помощи педагогам и родителям (законным представителям) в обучении и воспитании дошкольников (младших школьников);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иные обязанности, связанные с работой центра.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5.3. При определении штатной численности и формировании штатного расписания для обес</w:t>
      </w:r>
      <w:r>
        <w:t>печения функционирования ЦРФРД целесообразно руководствоваться нормативными правовыми актами, регулирующими вопросы оплаты и нормирования труда. Рекомендуется, чтобы должности, введенные в штатное расписание, как по категориям должностей, так и по количест</w:t>
      </w:r>
      <w:r>
        <w:t>ву штатных единиц обеспечивали реализацию целей и задач ЦРФРД. Расчет штата педагогического персонала целесообразно производить, ориентируясь на количество образовательных программ ЦРФРД и количество групп обучающихся.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Title0"/>
        <w:jc w:val="center"/>
        <w:outlineLvl w:val="1"/>
      </w:pPr>
      <w:r>
        <w:t>6. Рекомендации по организации и сод</w:t>
      </w:r>
      <w:r>
        <w:t>ержанию образовательной</w:t>
      </w:r>
    </w:p>
    <w:p w:rsidR="00481CE5" w:rsidRDefault="00925684">
      <w:pPr>
        <w:pStyle w:val="ConsPlusTitle0"/>
        <w:jc w:val="center"/>
      </w:pPr>
      <w:r>
        <w:t>деятельности ЦРФРД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lastRenderedPageBreak/>
        <w:t xml:space="preserve">Организация и содержание образовательной деятельности ЦРФРД определяются положениями </w:t>
      </w:r>
      <w:hyperlink r:id="rId35" w:tooltip="Приказ Минспорта России от 04.10.2024 N 986 &quot;Об утверждении особенностей деятельности центров раннего физического развития детей&quot; (Зарегистрировано в Минюсте России 22.10.2024 N 79860) {КонсультантПлюс}">
        <w:r>
          <w:rPr>
            <w:color w:val="0000FF"/>
          </w:rPr>
          <w:t>Приказа</w:t>
        </w:r>
      </w:hyperlink>
      <w:r>
        <w:t xml:space="preserve"> Минспорта России N 986: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6.1. Образовательная деятельность в ЦРФРД осуществляется путем</w:t>
      </w:r>
      <w:r>
        <w:t xml:space="preserve"> реализации образовательных программам дошкольного образования, которые в том числе направлены на развитие физических качеств, сохранение и укрепление здоровья детей дошкольного возраста, и (или) дополнительных общеобразовательных программ в области физиче</w:t>
      </w:r>
      <w:r>
        <w:t>ской культуры и спорта.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Участниками образовательных отношений являются дети в возрасте от 2 до 10 лет, родители (законные представители) детей, педагогические работники ЦРФРД.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6.2. Прием в ЦРФРД на обучение по образовательным программам дошкольного образов</w:t>
      </w:r>
      <w:r>
        <w:t xml:space="preserve">ания осуществляется в соответствии с </w:t>
      </w:r>
      <w:hyperlink r:id="rId36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<w:r>
          <w:rPr>
            <w:color w:val="0000FF"/>
          </w:rPr>
          <w:t>Приказом</w:t>
        </w:r>
      </w:hyperlink>
      <w:r>
        <w:t xml:space="preserve"> N 236.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Прием в ЦРФРД на обучение по дополнительным общеобразовательным программам в области физической культуры и спорта проводится на усло</w:t>
      </w:r>
      <w:r>
        <w:t>виях, определяемых локальными нормативными актами ЦРФРД.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Родителями (законными представителями) детей дополнительно при приеме в ЦРФРД предоставляются документы, подтверждающие прохождение медицинского осмотра &lt;1&gt;.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37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 2 статьи 39</w:t>
        </w:r>
      </w:hyperlink>
      <w:r>
        <w:t xml:space="preserve"> Федеральног</w:t>
      </w:r>
      <w:r>
        <w:t>о закона N 329-ФЗ.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Прием детей в ЦРФРД проводится в течение всего календарного года (при наличии свободных мест).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6.3. Занятия в ЦРФРД могут проводиться по группам, подгруппам или индивидуально. Численность детей определяется с учетом требований </w:t>
      </w:r>
      <w:hyperlink r:id="rId38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>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Продолжительность занятий для детей дошкольного возраста устанавливается в зависимости от возрастных и психофизиологических особенностей, допус</w:t>
      </w:r>
      <w:r>
        <w:t xml:space="preserve">тимой нагрузки обучающихся в соответствии с требованиями </w:t>
      </w:r>
      <w:hyperlink r:id="rId39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и составляет: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для детей от 2 до 3 лет - 10 минут;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для детей от 3 до 4 лет - 15 минут;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для детей от 4 до 5 лет - 20 минут;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для детей от 5 до 6 лет - 25 минут;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для детей от 6 до 7 лет - 30 минут;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для детей от 7 до 10 лет - от 35 до 45 минут (в зависимости от возраста обучающихся) &lt;2&gt;.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----------------------</w:t>
      </w:r>
      <w:r>
        <w:t>----------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40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Таблица 6.6</w:t>
        </w:r>
      </w:hyperlink>
      <w:r>
        <w:t xml:space="preserve"> к постановлению Главного государственного санитарного врача Российской Федерации от 28 января 2021 г. N 2 "Об утверждении санитар</w:t>
      </w:r>
      <w:r>
        <w:t>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6.4. Режим занятий обучающихся рекомендуется устанавливать локальным нормативным актом ЦРФРД.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6.5. Педагогическая деятельность в ЦРФРД осуществляется лицами, имеющими среднее профессиональное или высшее образование и отвечающими квалификационным требованиям, указанным в квалификационных справочниках и (или) профессиональных стандартах. ЦРФРД вправ</w:t>
      </w:r>
      <w:r>
        <w:t xml:space="preserve">е в соответствии с </w:t>
      </w:r>
      <w:r>
        <w:lastRenderedPageBreak/>
        <w:t>требованиями законодательства Российской Федерации привлекать к педагогической деятельности по дополнительным общеобразовательным программам лиц, обучающихся по образовательным программам высшего образования по специальностям и направлен</w:t>
      </w:r>
      <w:r>
        <w:t>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6.6. Образовательная деятельность в центре осуществляется в соответствии с разработа</w:t>
      </w:r>
      <w:r>
        <w:t>нной центром образовательной программой.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6.7. При разработке образовательных программ дошкольного образования часть, формируемая участниками образовательных отношений, может включать в себя парциальную программу раннего физического развития детей дошкольно</w:t>
      </w:r>
      <w:r>
        <w:t xml:space="preserve">го возраста с учетом ее корректировки в соответствии с </w:t>
      </w:r>
      <w:hyperlink r:id="rId41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 xml:space="preserve"> &lt;3&gt;, </w:t>
      </w:r>
      <w:hyperlink r:id="rId42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 ДО</w:t>
        </w:r>
      </w:hyperlink>
      <w:r>
        <w:t xml:space="preserve">, </w:t>
      </w:r>
      <w:hyperlink r:id="rId43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">
        <w:r>
          <w:rPr>
            <w:color w:val="0000FF"/>
          </w:rPr>
          <w:t>ФАОП ДО</w:t>
        </w:r>
      </w:hyperlink>
      <w:r>
        <w:t>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---</w:t>
      </w:r>
      <w:r>
        <w:t>-----------------------------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44" w:tooltip="Приказ Минпросвещения России от 08.11.2022 N 955 &quot;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8 ноября 2022 г. N 955 "О внесении изменений в некоторые приказы Министерств</w:t>
      </w:r>
      <w:r>
        <w:t>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</w:t>
      </w:r>
      <w:r>
        <w:t>тсталостью (интеллектуальными нарушениями)".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6.8. Содержание дополнительных общеразвивающих программ в области физической культуры и спорта, а также сроки обучения по ним определяются образовательной программой, разработанной и утвержденной ЦРФРД, осущест</w:t>
      </w:r>
      <w:r>
        <w:t>вляющим образовательную деятельность.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6.9. ЦРФРД также может осуществлять медико-педагогический контроль за организацией физического воспитания &lt;4&gt; детей и проводить мероприятия по оценке способностей детей к занятиям спортом &lt;5&gt;. Рекомендуется вводить в ш</w:t>
      </w:r>
      <w:r>
        <w:t>тат ЦРФРД специалиста, в функционал которого входит в том числе врачебный контроль за занимающимися физической культурой и спортом.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4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 1 статьи 28</w:t>
        </w:r>
      </w:hyperlink>
      <w:r>
        <w:t xml:space="preserve">, </w:t>
      </w:r>
      <w:hyperlink r:id="rId4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статья 41</w:t>
        </w:r>
      </w:hyperlink>
      <w:r>
        <w:t xml:space="preserve"> Федерального закона N 273-ФЗ.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47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 2 статьи 30.2</w:t>
        </w:r>
      </w:hyperlink>
      <w:r>
        <w:t xml:space="preserve"> Федерального закона</w:t>
      </w:r>
      <w:r>
        <w:t xml:space="preserve"> N 329-ФЗ.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Title0"/>
        <w:jc w:val="center"/>
        <w:outlineLvl w:val="1"/>
      </w:pPr>
      <w:r>
        <w:t>7. Рекомендации по созданию материально-технических</w:t>
      </w:r>
    </w:p>
    <w:p w:rsidR="00481CE5" w:rsidRDefault="00925684">
      <w:pPr>
        <w:pStyle w:val="ConsPlusTitle0"/>
        <w:jc w:val="center"/>
      </w:pPr>
      <w:r>
        <w:t>условий ЦРФРД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7.1. В целях осуществления деятельности ЦРФРД в его собственности или на праве оперативного управления могут находиться здания, сооружения, оборудование, а также другое необходи</w:t>
      </w:r>
      <w:r>
        <w:t>мое имущество потребительского, социального, культурного и иного назначения.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ЦРФРД владеет, пользуется и распоряжается находящимся в собственности или закрепленным за ним на праве оперативного управления имуществом в соответствии с его назначением, уставом и законодательством Российской Федерации.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7.2. В ЦРФРД создаются материально</w:t>
      </w:r>
      <w:r>
        <w:t>-технические условия, обеспечивающие в том числе: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достижение обучающимися планируемых результатов освоения программы;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выполнение ЦРФРД требований </w:t>
      </w:r>
      <w:hyperlink r:id="rId48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 xml:space="preserve">, </w:t>
      </w:r>
      <w:hyperlink r:id="rId49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 ДО</w:t>
        </w:r>
      </w:hyperlink>
      <w:r>
        <w:t xml:space="preserve">, </w:t>
      </w:r>
      <w:hyperlink r:id="rId50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">
        <w:r>
          <w:rPr>
            <w:color w:val="0000FF"/>
          </w:rPr>
          <w:t>ФАОП ДО</w:t>
        </w:r>
      </w:hyperlink>
      <w:r>
        <w:t>, санитарно-эпидемиологических правил и гигиенических нормативов к условиям размещения центра, оборудованию и содержа</w:t>
      </w:r>
      <w:r>
        <w:t>нию территории, помещениям, их оборудованию и содержанию, естественному и искусственному освещению помещений, отоплению и вентиляции, водоснабжению и канализации, медицинскому обеспечению, приему детей в центр, организации режима дня, личной гигиене персон</w:t>
      </w:r>
      <w:r>
        <w:t>ала;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lastRenderedPageBreak/>
        <w:t>выполнение ЦРФРД требований пожарной безопасности и электробезопасности;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выполнение ЦРФРД требований по охране здоровья обучающихся и охране труда работников; беспрепятственный доступ обучающихся с ограниченными возможностями здоровья (далее - ОВЗ), в</w:t>
      </w:r>
      <w:r>
        <w:t xml:space="preserve"> том числе детей-инвалидов, к объектам инфраструктуры ЦРФРД. При создании материально-технических условий для детей с ОВЗ центр должен учитывать особенности их физического и психического развития;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оснащение ЦРФРД полным набором оборудования для реализации </w:t>
      </w:r>
      <w:r>
        <w:t>образовательных программ в соответствии с возрастными и индивидуальными особенностями детей дошкольного возраста с учетом современных достижений и требований к физкультурному оборудованию для детей, в том числе интерактивному (игровые интерактивные системы</w:t>
      </w:r>
      <w:r>
        <w:t>, адаптационные спортивные тренажеры и т.п.);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оснащение ЦРФРД полным набором оборудования для реализации мероприятий по автоматизированной оценке способностей детей к занятиям отдельными видами спорта.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7.3. При создании материально-технических условий для </w:t>
      </w:r>
      <w:r>
        <w:t>детей с ОВЗ и детей-инвалидов материально-техническая база ЦРФРД должна обеспечивать возможность беспрепятственного доступа их в помещения центра, а также их пребывания в указанных помещениях (наличие пандусов, поручней, расширенных дверных проемов, лифтов</w:t>
      </w:r>
      <w:r>
        <w:t>, специальных кресел и другие условия). Дети с ОВЗ, дети-инвалиды вправе пользоваться необходимыми техническими средствами, а также услугами ассистента (помощника), оказывающего им необходимую техническую помощь.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Title0"/>
        <w:jc w:val="center"/>
        <w:outlineLvl w:val="1"/>
      </w:pPr>
      <w:r>
        <w:t>8. Рекомендуемый комплекс мероприятий по о</w:t>
      </w:r>
      <w:r>
        <w:t>ценке способностей</w:t>
      </w:r>
    </w:p>
    <w:p w:rsidR="00481CE5" w:rsidRDefault="00925684">
      <w:pPr>
        <w:pStyle w:val="ConsPlusTitle0"/>
        <w:jc w:val="center"/>
      </w:pPr>
      <w:r>
        <w:t>детей к занятиям отдельными видами спорта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8.1. В рамках реализации образовательных программам ЦРФРД рекомендовано проводить комплексные мероприятия по оценке способностей детей к занятиям отдельными видами спорта &lt;6&gt; с использованием ав</w:t>
      </w:r>
      <w:r>
        <w:t>томатизированного комплекса для скрининг-оценки уровня физического развития психофизиологического здоровья, функциональных и адаптивных резервов организма, позволяющие определить: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51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 2 статьи 30.2</w:t>
        </w:r>
      </w:hyperlink>
      <w:r>
        <w:t xml:space="preserve"> Федерал</w:t>
      </w:r>
      <w:r>
        <w:t>ьного закона N 329-ФЗ.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степень предрасположенности ребенка к занятиям различными видами спорта;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особенности строения и развития организма ребенка;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особенности функционирования систем организма ребенка;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уровень физического развития;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потенциал ребенка к вып</w:t>
      </w:r>
      <w:r>
        <w:t>олнению испытаний (тестов) Всероссийского физкультурно-спортивного комплекса "Готов к труду и обороне" (ГТО);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состояние здоровья ребенка.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8.2. Как правило, комплекс мероприятий проводится с использованием высокотехнологичных средств диагностики на аппаратн</w:t>
      </w:r>
      <w:r>
        <w:t>о-программном комплексе отечественного производства, учитывающем при рекомендациях: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индивидуальные особенности развития детей;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федеральные стандарты спортивной подготовки;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наличие медицинских противопоказаний к занятиям различными видами спорта;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текущее функциональное состояние и состояние здоровья ребенка.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lastRenderedPageBreak/>
        <w:t>Материально-техническое оснащение высокотехнологичной аппаратурой возможно через получение дополнительных ресурсов от реализации целевых грантов и спонсорской поддержки.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8.3. Обработку результа</w:t>
      </w:r>
      <w:r>
        <w:t xml:space="preserve">тов мероприятий по оценке способностей детей к занятиям отдельными видами спорта рекомендуется проводить в автоматическом режиме на базе федеральной экспериментальной (инновационной) площадки &lt;7&gt;, уполномоченной на данную деятельность Министерством спорта </w:t>
      </w:r>
      <w:r>
        <w:t xml:space="preserve">Российской Федерации, в соответствии с </w:t>
      </w:r>
      <w:hyperlink r:id="rId52" w:tooltip="Приказ Минспорта России от 30.09.2015 N 914 (ред. от 27.12.2024) &quot;Об утверждении порядка осуществления экспериментальной и инновационной деятельности в области физической культуры и спорта&quot; (Зарегистрировано в Минюсте России 18.12.2015 N 40158) {КонсультантПлю">
        <w:r>
          <w:rPr>
            <w:color w:val="0000FF"/>
          </w:rPr>
          <w:t>порядком</w:t>
        </w:r>
      </w:hyperlink>
      <w:r>
        <w:t xml:space="preserve"> осуществления экспериментальной и инновационной деятельности в области физической культуры и спорта, утвер</w:t>
      </w:r>
      <w:r>
        <w:t>жденным приказом Министерства спорта Российской Федерации от 30 сентября 2015 г. N 914.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53" w:tooltip="Приказ Минспорта России от 04.10.2024 N 986 &quot;Об утверждении особенностей деятельности центров раннего физического развития детей&quot; (Зарегистрировано в Минюсте России 22.10.2024 N 79860) {КонсультантПлюс}">
        <w:r>
          <w:rPr>
            <w:color w:val="0000FF"/>
          </w:rPr>
          <w:t>Пункт 10</w:t>
        </w:r>
      </w:hyperlink>
      <w:r>
        <w:t xml:space="preserve"> Приказа Минспорта России N 986.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bookmarkStart w:id="2" w:name="P170"/>
      <w:bookmarkEnd w:id="2"/>
      <w:r>
        <w:t>8.4. Порядок регистрации и записи на тестиров</w:t>
      </w:r>
      <w:r>
        <w:t>ание целесообразно закреплять локальным актом ЦРФРД.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Обработка персональных данных детей и их родителей (законных представителей), а также мероприятия по оценке способностей детей к занятиям отдельными видами спорта проводятся только с письменного согласия</w:t>
      </w:r>
      <w:r>
        <w:t xml:space="preserve"> родителя (законного представителя) ребенка с учетом требований законодательства Российской Федерации в области персональных данных на основании </w:t>
      </w:r>
      <w:hyperlink r:id="rId5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статьи 6</w:t>
        </w:r>
      </w:hyperlink>
      <w:r>
        <w:t xml:space="preserve"> Федерального закона от 27 июля 2006 г. N 152-ФЗ "О персональных данных".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Тестирование проводится квалифицированными специалистами, прошедшими обучение по доп</w:t>
      </w:r>
      <w:r>
        <w:t>олнительной профессиональной программе повышения квалификации в области теории и методики физического развития детей.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Рекомендованный период оценки способностей детей к занятиям отдельными видами спорта - каждые 6 месяцев &lt;8&gt;. Динамика изменения показателе</w:t>
      </w:r>
      <w:r>
        <w:t>й уровня физического развития поступает и хранится в единой информационной системе.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&lt;8&gt; </w:t>
      </w:r>
      <w:hyperlink r:id="rId55" w:tooltip="Приказ Минспорта России от 04.10.2024 N 986 &quot;Об утверждении особенностей деятельности центров раннего физического развития детей&quot; (Зарегистрировано в Минюсте России 22.10.2024 N 79860) {КонсультантПлюс}">
        <w:r>
          <w:rPr>
            <w:color w:val="0000FF"/>
          </w:rPr>
          <w:t>Пункт 12</w:t>
        </w:r>
      </w:hyperlink>
      <w:r>
        <w:t xml:space="preserve"> приказа Минспорта России N 986.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Мероприятия по оценке способностей детей к заняти</w:t>
      </w:r>
      <w:r>
        <w:t>ям отдельными видами спорта рекомендуется проводить для детей в возрасте от 6 до 10 лет, имеющим медицинский допуск к занятиям физической культурой и спортом &lt;9&gt;.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&lt;9&gt; </w:t>
      </w:r>
      <w:hyperlink r:id="rId56" w:tooltip="Приказ Минздрава России от 14.04.2025 N 211н &quot;Об утверждении порядка прохождения несовершеннолетними профилактических медицинских осмотров, учетной формы N 030-ПО/у &quot;Карта профилактического медицинского осмотра несовершеннолетнего&quot;, порядка ее ведения, а также">
        <w:r>
          <w:rPr>
            <w:color w:val="0000FF"/>
          </w:rPr>
          <w:t>Приложение N 1</w:t>
        </w:r>
      </w:hyperlink>
      <w:r>
        <w:t xml:space="preserve"> к Порядку прохождения несовершеннолетними профилактических медицинских осмотров, утвержденному приказом Минздрава России от 14 апреля 2025 г. N 211н (зарегистрирован Минюстом России 22 мая 2025 </w:t>
      </w:r>
      <w:r>
        <w:t>г., регистрационный N 82300).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Для организации мероприятий по оценке способностей детей к занятиям отдельными видами спорта рекомендуется оснащать ЦРФРД комплексом для автоматизированной скрининг-оценки уровня физического развития психофизиологического здо</w:t>
      </w:r>
      <w:r>
        <w:t>ровья, функциональных и адаптивных резервов организма.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Продолжительность одного тестирования устанавливается в зависимости от возрастных и психофизиологических особенностей детей с учетом требований </w:t>
      </w:r>
      <w:hyperlink r:id="rId57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о продолжительности занятий и суммарной нагрузки.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Рекомендуемое количество тестируемых при помощи одного комплекса - не более 18 человек в день.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Как правило, на одном комплексе могут одновременно работать не более трех специалистов.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lastRenderedPageBreak/>
        <w:t>8.5. Получение результатов происходит в автоматическом режиме через информационную систему на базе федеральной экспериментальной (инновационной) площадки &lt;10&gt; в виде ре</w:t>
      </w:r>
      <w:r>
        <w:t>комендаций (заключения). Рекомендации (заключение) содержат всю информацию о состоянии здоровья и развития ребенка, потенциал к выполнению испытаний (тестов) Всероссийского физкультурно-спортивного комплекса "Готов к труду и обороне" (ГТО), степень предрас</w:t>
      </w:r>
      <w:r>
        <w:t>положенности к занятиям различными видами спорта с учетом действующих стандартов спортивной подготовки и индивидуальных особенностях строения и развития ребенка.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&lt;10&gt; </w:t>
      </w:r>
      <w:hyperlink w:anchor="P170" w:tooltip="8.4. Порядок регистрации и записи на тестирование целесообразно закреплять локальным актом ЦРФРД.">
        <w:r>
          <w:rPr>
            <w:color w:val="0000FF"/>
          </w:rPr>
          <w:t>Пункт 8.4</w:t>
        </w:r>
      </w:hyperlink>
      <w:r>
        <w:t xml:space="preserve"> настоящих методических рекомендаций.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Рекомендации (заключение) по итогам тестирования могут учитываться при приеме ребенка в организации, реализующие программы спортивной подготовки по видам спорта. ЦРФРД предоставляет родителям (законным представителям) перечень таких организаций.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Title0"/>
        <w:jc w:val="center"/>
        <w:outlineLvl w:val="1"/>
      </w:pPr>
      <w:r>
        <w:t>9. Рекоме</w:t>
      </w:r>
      <w:r>
        <w:t>ндации по организации и ведению учета</w:t>
      </w:r>
    </w:p>
    <w:p w:rsidR="00481CE5" w:rsidRDefault="00925684">
      <w:pPr>
        <w:pStyle w:val="ConsPlusTitle0"/>
        <w:jc w:val="center"/>
      </w:pPr>
      <w:r>
        <w:t>при реализации мероприятий по оценке способностей детей</w:t>
      </w:r>
    </w:p>
    <w:p w:rsidR="00481CE5" w:rsidRDefault="00925684">
      <w:pPr>
        <w:pStyle w:val="ConsPlusTitle0"/>
        <w:jc w:val="center"/>
      </w:pPr>
      <w:r>
        <w:t>к занятиям отдельными видами спорта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9.1. Результаты мероприятий по оценке способностей детей к занятиям отдельными видами спорта подлежат централизованному учету</w:t>
      </w:r>
      <w:r>
        <w:t xml:space="preserve"> в единой информационной системе на базе федеральной экспериментальной (инновационной) площадки &lt;11&gt;.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 xml:space="preserve">&lt;11&gt; </w:t>
      </w:r>
      <w:hyperlink w:anchor="P170" w:tooltip="8.4. Порядок регистрации и записи на тестирование целесообразно закреплять локальным актом ЦРФРД.">
        <w:r>
          <w:rPr>
            <w:color w:val="0000FF"/>
          </w:rPr>
          <w:t>Пункт 8.4</w:t>
        </w:r>
      </w:hyperlink>
      <w:r>
        <w:t xml:space="preserve"> настоящих методических рекомендаций.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9.2. Целью учета результатов мероприятий по оценке способностей детей к занятиям отдельными видами спорта является развитие системы поиска, отбора и комплексного сопровождения спортивно одаренны</w:t>
      </w:r>
      <w:r>
        <w:t>х детей, включая их спортивную ориентацию.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9.3. Ведение учета результатов мероприятий по оценке способностей детей к занятиям отдельными видами спорта осуществляется с учетом требований законодательства Российской Федерации в области персональных данных.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9</w:t>
      </w:r>
      <w:r>
        <w:t>.4. ЦРФРД информирует родителей (законных представителей) о результатах тестирования ребенка.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Title0"/>
        <w:jc w:val="center"/>
        <w:outlineLvl w:val="1"/>
      </w:pPr>
      <w:r>
        <w:t>10. Рекомендации по финансовому обеспечению</w:t>
      </w:r>
    </w:p>
    <w:p w:rsidR="00481CE5" w:rsidRDefault="00925684">
      <w:pPr>
        <w:pStyle w:val="ConsPlusTitle0"/>
        <w:jc w:val="center"/>
      </w:pPr>
      <w:r>
        <w:t>деятельности ЦРФРД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10.1. Финансовое обеспечение деятельности ЦРФРД осуществляется в соответствии с законодательством</w:t>
      </w:r>
      <w:r>
        <w:t xml:space="preserve"> Российской Федерации.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10.2. ЦРФРД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</w:t>
      </w:r>
      <w:r>
        <w:t>акже за счет добровольных пожертвований и целевых взносов физических и (или) юридических лиц, в том числе через получение дополнительных ресурсов от реализации целевых грантов и субсидирование органами исполнительной власти субъектов Российской Федерации.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Title0"/>
        <w:jc w:val="center"/>
        <w:outlineLvl w:val="1"/>
      </w:pPr>
      <w:r>
        <w:t>11. Рекомендации по информационному обеспечению</w:t>
      </w:r>
    </w:p>
    <w:p w:rsidR="00481CE5" w:rsidRDefault="00925684">
      <w:pPr>
        <w:pStyle w:val="ConsPlusTitle0"/>
        <w:jc w:val="center"/>
      </w:pPr>
      <w:r>
        <w:t>деятельности ЦРФРД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11.1. Центрам рекомендовано размещать отчет о результатах деятельности ЦРФРД через информационное пространство (сайт образовательной, физкультурно-спортивной организации, сайт ЦРФРД, соци</w:t>
      </w:r>
      <w:r>
        <w:t>альные сети, СМИ, стенд и иное), где может отражаться в том числе символика ЦРФРД (название, логотип, девиз), календарный план мероприятий, режим работы центра.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lastRenderedPageBreak/>
        <w:t>11.2. Важным стимулирующим фактором приобщения обучающихся к занятиям физической культурой и спортом становится информационный ресурс ЦРФРД, который позволяет участникам получать информацию о проводимых физкультурных и спортивных мероприятиях ЦРФРД.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Для со</w:t>
      </w:r>
      <w:r>
        <w:t>здания единого информационного пространства ЦРФРД рекомендуется использовать следующие ресурсы: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средства массовой информации: телевизионные и радиоресурсы, интернет-ресурсы, печатные издания;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социальная реклама, акции, рекламные кампании по физкультурно-сп</w:t>
      </w:r>
      <w:r>
        <w:t>ортивному направлению ЦРФРД;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использование стенной печати ЦРФРД: афиши, объявления, газеты, листовки, информационные и имиджевые материалы, программы, брошюры, буклеты, пресс-релизы, фотовыставки, плакаты, баннеры, альбомы;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привлечение известных спортсмено</w:t>
      </w:r>
      <w:r>
        <w:t>в, тренеров, ветеранов спорта для координации деятельности ЦРФРД, физкультурно-массовой работы и участия в протокольных церемониях, мастер-классах, фотосессиях и встреч с известными спортсменами.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11.3. С целью информирования и просвещения родителей (законн</w:t>
      </w:r>
      <w:r>
        <w:t>ых представителей) на сайте организации ЦРФРД целесообразно размещать актуальный образовательный контент (видеозанятия, рекомендации для родителей (законных представителей) о занятиях с детьми дома и т.п.).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Title0"/>
        <w:jc w:val="center"/>
        <w:outlineLvl w:val="1"/>
      </w:pPr>
      <w:r>
        <w:t>12. Рекомендуемые ориентиры к выработке комплекс</w:t>
      </w:r>
      <w:r>
        <w:t>а мер,</w:t>
      </w:r>
    </w:p>
    <w:p w:rsidR="00481CE5" w:rsidRDefault="00925684">
      <w:pPr>
        <w:pStyle w:val="ConsPlusTitle0"/>
        <w:jc w:val="center"/>
      </w:pPr>
      <w:r>
        <w:t>направленных на создание и поддержку деятельности ЦРФРД</w:t>
      </w:r>
    </w:p>
    <w:p w:rsidR="00481CE5" w:rsidRDefault="00481CE5">
      <w:pPr>
        <w:pStyle w:val="ConsPlusNormal0"/>
        <w:jc w:val="both"/>
      </w:pPr>
    </w:p>
    <w:p w:rsidR="00481CE5" w:rsidRDefault="00925684">
      <w:pPr>
        <w:pStyle w:val="ConsPlusNormal0"/>
        <w:ind w:firstLine="540"/>
        <w:jc w:val="both"/>
      </w:pPr>
      <w:r>
        <w:t>12.1. При выработке комплекса мер, направленных на создание в субъекте Российской Федерации ЦРФРД и поддержку их деятельности, органам исполнительной власти субъектов Российской Федерации реко</w:t>
      </w:r>
      <w:r>
        <w:t>мендуется: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создать межведомственную рабочую группу по вопросам развития ЦРФРД в субъекте Российской Федерации;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предусмотреть в стратегических документах субъекта Российской Федерации по развитию образования, физической культуры и спорта мероприятия, направ</w:t>
      </w:r>
      <w:r>
        <w:t>ленные на создание ЦРФРД;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отнести к полномочиям органов исполнительной власти субъектов Российской Федерации в сфере образования и области физической культуры и спорта вопросы, связанные с деятельностью ЦРФРД;</w:t>
      </w:r>
    </w:p>
    <w:p w:rsidR="00481CE5" w:rsidRDefault="00925684">
      <w:pPr>
        <w:pStyle w:val="ConsPlusNormal0"/>
        <w:spacing w:before="200"/>
        <w:ind w:firstLine="540"/>
        <w:jc w:val="both"/>
      </w:pPr>
      <w:r>
        <w:t>включить в оценку эффективности деятельности о</w:t>
      </w:r>
      <w:r>
        <w:t>рганов местного самоуправления муниципальных районов, муниципальных округов и городских округов в сфере образования, физической культуры и спорта увеличение числа обучающихся, вовлеченных в занятия физической культурой, спортом, в том числе в ЦРФРД.</w:t>
      </w:r>
    </w:p>
    <w:p w:rsidR="00481CE5" w:rsidRDefault="00481CE5">
      <w:pPr>
        <w:pStyle w:val="ConsPlusNormal0"/>
        <w:jc w:val="both"/>
      </w:pPr>
    </w:p>
    <w:p w:rsidR="00481CE5" w:rsidRDefault="00481CE5">
      <w:pPr>
        <w:pStyle w:val="ConsPlusNormal0"/>
        <w:jc w:val="both"/>
      </w:pPr>
    </w:p>
    <w:p w:rsidR="00481CE5" w:rsidRDefault="00481CE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81CE5">
      <w:headerReference w:type="default" r:id="rId58"/>
      <w:footerReference w:type="default" r:id="rId59"/>
      <w:headerReference w:type="first" r:id="rId60"/>
      <w:footerReference w:type="first" r:id="rId6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684" w:rsidRDefault="00925684">
      <w:r>
        <w:separator/>
      </w:r>
    </w:p>
  </w:endnote>
  <w:endnote w:type="continuationSeparator" w:id="0">
    <w:p w:rsidR="00925684" w:rsidRDefault="009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E5" w:rsidRDefault="00481CE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81CE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81CE5" w:rsidRDefault="0092568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81CE5" w:rsidRDefault="0092568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81CE5" w:rsidRDefault="0092568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B28E0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B28E0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481CE5" w:rsidRDefault="0092568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E5" w:rsidRDefault="00481CE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81CE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81CE5" w:rsidRDefault="0092568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81CE5" w:rsidRDefault="0092568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81CE5" w:rsidRDefault="0092568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B28E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B28E0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481CE5" w:rsidRDefault="0092568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684" w:rsidRDefault="00925684">
      <w:r>
        <w:separator/>
      </w:r>
    </w:p>
  </w:footnote>
  <w:footnote w:type="continuationSeparator" w:id="0">
    <w:p w:rsidR="00925684" w:rsidRDefault="00925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81CE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81CE5" w:rsidRDefault="0092568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Минпросвещения России от 16.01.2026 N Р-9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методических рекомендаций по созданию и развитию ...</w:t>
          </w:r>
        </w:p>
      </w:tc>
      <w:tc>
        <w:tcPr>
          <w:tcW w:w="2300" w:type="pct"/>
          <w:vAlign w:val="center"/>
        </w:tcPr>
        <w:p w:rsidR="00481CE5" w:rsidRDefault="0092568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1B28E0">
            <w:rPr>
              <w:rFonts w:ascii="Tahoma" w:hAnsi="Tahoma" w:cs="Tahoma"/>
              <w:sz w:val="16"/>
              <w:szCs w:val="16"/>
            </w:rPr>
            <w:t>21.01.2026</w:t>
          </w:r>
        </w:p>
      </w:tc>
    </w:tr>
  </w:tbl>
  <w:p w:rsidR="00481CE5" w:rsidRDefault="00481CE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81CE5" w:rsidRDefault="00481CE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81CE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81CE5" w:rsidRDefault="0092568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Минпросвещения России от 16.01.2026 N Р-9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методических рекомендаций по созданию и развит</w:t>
          </w:r>
          <w:r>
            <w:rPr>
              <w:rFonts w:ascii="Tahoma" w:hAnsi="Tahoma" w:cs="Tahoma"/>
              <w:sz w:val="16"/>
              <w:szCs w:val="16"/>
            </w:rPr>
            <w:t>ию ...</w:t>
          </w:r>
        </w:p>
      </w:tc>
      <w:tc>
        <w:tcPr>
          <w:tcW w:w="2300" w:type="pct"/>
          <w:vAlign w:val="center"/>
        </w:tcPr>
        <w:p w:rsidR="00481CE5" w:rsidRDefault="0092568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1B28E0">
            <w:rPr>
              <w:rFonts w:ascii="Tahoma" w:hAnsi="Tahoma" w:cs="Tahoma"/>
              <w:sz w:val="16"/>
              <w:szCs w:val="16"/>
            </w:rPr>
            <w:t>21.01.2026</w:t>
          </w:r>
        </w:p>
      </w:tc>
    </w:tr>
  </w:tbl>
  <w:p w:rsidR="00481CE5" w:rsidRDefault="00481CE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81CE5" w:rsidRDefault="00481CE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CE5"/>
    <w:rsid w:val="001B28E0"/>
    <w:rsid w:val="00481CE5"/>
    <w:rsid w:val="0092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4AFF8-3323-4B99-9D6F-541859FD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75991" TargetMode="External"/><Relationship Id="rId18" Type="http://schemas.openxmlformats.org/officeDocument/2006/relationships/hyperlink" Target="https://login.consultant.ru/link/?req=doc&amp;base=RZR&amp;n=446542&amp;dst=100142" TargetMode="External"/><Relationship Id="rId26" Type="http://schemas.openxmlformats.org/officeDocument/2006/relationships/hyperlink" Target="https://login.consultant.ru/link/?req=doc&amp;base=RZR&amp;n=488736" TargetMode="External"/><Relationship Id="rId39" Type="http://schemas.openxmlformats.org/officeDocument/2006/relationships/hyperlink" Target="https://login.consultant.ru/link/?req=doc&amp;base=RZR&amp;n=522971&amp;dst=100137" TargetMode="External"/><Relationship Id="rId21" Type="http://schemas.openxmlformats.org/officeDocument/2006/relationships/hyperlink" Target="https://login.consultant.ru/link/?req=doc&amp;base=RZR&amp;n=477153" TargetMode="External"/><Relationship Id="rId34" Type="http://schemas.openxmlformats.org/officeDocument/2006/relationships/hyperlink" Target="https://login.consultant.ru/link/?req=doc&amp;base=RZR&amp;n=520150" TargetMode="External"/><Relationship Id="rId42" Type="http://schemas.openxmlformats.org/officeDocument/2006/relationships/hyperlink" Target="https://login.consultant.ru/link/?req=doc&amp;base=RZR&amp;n=435832&amp;dst=100010" TargetMode="External"/><Relationship Id="rId47" Type="http://schemas.openxmlformats.org/officeDocument/2006/relationships/hyperlink" Target="https://login.consultant.ru/link/?req=doc&amp;base=RZR&amp;n=520150&amp;dst=1127" TargetMode="External"/><Relationship Id="rId50" Type="http://schemas.openxmlformats.org/officeDocument/2006/relationships/hyperlink" Target="https://login.consultant.ru/link/?req=doc&amp;base=RZR&amp;n=438538&amp;dst=100010" TargetMode="External"/><Relationship Id="rId55" Type="http://schemas.openxmlformats.org/officeDocument/2006/relationships/hyperlink" Target="https://login.consultant.ru/link/?req=doc&amp;base=RZR&amp;n=488736&amp;dst=100046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78533" TargetMode="External"/><Relationship Id="rId20" Type="http://schemas.openxmlformats.org/officeDocument/2006/relationships/hyperlink" Target="https://login.consultant.ru/link/?req=doc&amp;base=RZR&amp;n=439313" TargetMode="External"/><Relationship Id="rId29" Type="http://schemas.openxmlformats.org/officeDocument/2006/relationships/hyperlink" Target="https://login.consultant.ru/link/?req=doc&amp;base=RZR&amp;n=522971" TargetMode="External"/><Relationship Id="rId41" Type="http://schemas.openxmlformats.org/officeDocument/2006/relationships/hyperlink" Target="https://login.consultant.ru/link/?req=doc&amp;base=RZR&amp;n=439313&amp;dst=100014" TargetMode="External"/><Relationship Id="rId54" Type="http://schemas.openxmlformats.org/officeDocument/2006/relationships/hyperlink" Target="https://login.consultant.ru/link/?req=doc&amp;base=RZR&amp;n=499769&amp;dst=100257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R&amp;n=446542&amp;dst=100142" TargetMode="External"/><Relationship Id="rId24" Type="http://schemas.openxmlformats.org/officeDocument/2006/relationships/hyperlink" Target="https://login.consultant.ru/link/?req=doc&amp;base=RZR&amp;n=435832" TargetMode="External"/><Relationship Id="rId32" Type="http://schemas.openxmlformats.org/officeDocument/2006/relationships/hyperlink" Target="https://login.consultant.ru/link/?req=doc&amp;base=RZR&amp;n=510818" TargetMode="External"/><Relationship Id="rId37" Type="http://schemas.openxmlformats.org/officeDocument/2006/relationships/hyperlink" Target="https://login.consultant.ru/link/?req=doc&amp;base=RZR&amp;n=520150&amp;dst=1027" TargetMode="External"/><Relationship Id="rId40" Type="http://schemas.openxmlformats.org/officeDocument/2006/relationships/hyperlink" Target="https://login.consultant.ru/link/?req=doc&amp;base=RZR&amp;n=522971&amp;dst=8068" TargetMode="External"/><Relationship Id="rId45" Type="http://schemas.openxmlformats.org/officeDocument/2006/relationships/hyperlink" Target="https://login.consultant.ru/link/?req=doc&amp;base=RZR&amp;n=510818&amp;dst=100379" TargetMode="External"/><Relationship Id="rId53" Type="http://schemas.openxmlformats.org/officeDocument/2006/relationships/hyperlink" Target="https://login.consultant.ru/link/?req=doc&amp;base=RZR&amp;n=488736&amp;dst=100041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510818&amp;dst=1007" TargetMode="External"/><Relationship Id="rId23" Type="http://schemas.openxmlformats.org/officeDocument/2006/relationships/hyperlink" Target="https://login.consultant.ru/link/?req=doc&amp;base=RZR&amp;n=462845" TargetMode="External"/><Relationship Id="rId28" Type="http://schemas.openxmlformats.org/officeDocument/2006/relationships/hyperlink" Target="https://login.consultant.ru/link/?req=doc&amp;base=RZR&amp;n=522968" TargetMode="External"/><Relationship Id="rId36" Type="http://schemas.openxmlformats.org/officeDocument/2006/relationships/hyperlink" Target="https://login.consultant.ru/link/?req=doc&amp;base=RZR&amp;n=518938" TargetMode="External"/><Relationship Id="rId49" Type="http://schemas.openxmlformats.org/officeDocument/2006/relationships/hyperlink" Target="https://login.consultant.ru/link/?req=doc&amp;base=RZR&amp;n=435832&amp;dst=100010" TargetMode="External"/><Relationship Id="rId57" Type="http://schemas.openxmlformats.org/officeDocument/2006/relationships/hyperlink" Target="https://login.consultant.ru/link/?req=doc&amp;base=RZR&amp;n=522971&amp;dst=100137" TargetMode="External"/><Relationship Id="rId61" Type="http://schemas.openxmlformats.org/officeDocument/2006/relationships/footer" Target="footer2.xml"/><Relationship Id="rId10" Type="http://schemas.openxmlformats.org/officeDocument/2006/relationships/hyperlink" Target="https://login.consultant.ru/link/?req=doc&amp;base=RZR&amp;n=498908&amp;dst=207" TargetMode="External"/><Relationship Id="rId19" Type="http://schemas.openxmlformats.org/officeDocument/2006/relationships/hyperlink" Target="https://login.consultant.ru/link/?req=doc&amp;base=RZR&amp;n=498908&amp;dst=207" TargetMode="External"/><Relationship Id="rId31" Type="http://schemas.openxmlformats.org/officeDocument/2006/relationships/hyperlink" Target="https://login.consultant.ru/link/?req=doc&amp;base=RZR&amp;n=520150" TargetMode="External"/><Relationship Id="rId44" Type="http://schemas.openxmlformats.org/officeDocument/2006/relationships/hyperlink" Target="https://login.consultant.ru/link/?req=doc&amp;base=RZR&amp;n=439252" TargetMode="External"/><Relationship Id="rId52" Type="http://schemas.openxmlformats.org/officeDocument/2006/relationships/hyperlink" Target="https://login.consultant.ru/link/?req=doc&amp;base=RZR&amp;n=498250&amp;dst=100011" TargetMode="External"/><Relationship Id="rId6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446542&amp;dst=100142" TargetMode="External"/><Relationship Id="rId14" Type="http://schemas.openxmlformats.org/officeDocument/2006/relationships/hyperlink" Target="https://login.consultant.ru/link/?req=doc&amp;base=RZR&amp;n=520150&amp;dst=1125" TargetMode="External"/><Relationship Id="rId22" Type="http://schemas.openxmlformats.org/officeDocument/2006/relationships/hyperlink" Target="https://login.consultant.ru/link/?req=doc&amp;base=RZR&amp;n=518938" TargetMode="External"/><Relationship Id="rId27" Type="http://schemas.openxmlformats.org/officeDocument/2006/relationships/hyperlink" Target="https://login.consultant.ru/link/?req=doc&amp;base=RZR&amp;n=496936" TargetMode="External"/><Relationship Id="rId30" Type="http://schemas.openxmlformats.org/officeDocument/2006/relationships/hyperlink" Target="https://login.consultant.ru/link/?req=doc&amp;base=RZR&amp;n=520150&amp;dst=1136" TargetMode="External"/><Relationship Id="rId35" Type="http://schemas.openxmlformats.org/officeDocument/2006/relationships/hyperlink" Target="https://login.consultant.ru/link/?req=doc&amp;base=RZR&amp;n=488736" TargetMode="External"/><Relationship Id="rId43" Type="http://schemas.openxmlformats.org/officeDocument/2006/relationships/hyperlink" Target="https://login.consultant.ru/link/?req=doc&amp;base=RZR&amp;n=438538&amp;dst=100010" TargetMode="External"/><Relationship Id="rId48" Type="http://schemas.openxmlformats.org/officeDocument/2006/relationships/hyperlink" Target="https://login.consultant.ru/link/?req=doc&amp;base=RZR&amp;n=439313&amp;dst=100014" TargetMode="External"/><Relationship Id="rId56" Type="http://schemas.openxmlformats.org/officeDocument/2006/relationships/hyperlink" Target="https://login.consultant.ru/link/?req=doc&amp;base=RZR&amp;n=505879&amp;dst=100089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ZR&amp;n=520150&amp;dst=112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98908&amp;dst=207" TargetMode="External"/><Relationship Id="rId17" Type="http://schemas.openxmlformats.org/officeDocument/2006/relationships/hyperlink" Target="https://login.consultant.ru/link/?req=doc&amp;base=RZR&amp;n=493625&amp;dst=100625" TargetMode="External"/><Relationship Id="rId25" Type="http://schemas.openxmlformats.org/officeDocument/2006/relationships/hyperlink" Target="https://login.consultant.ru/link/?req=doc&amp;base=RZR&amp;n=438538" TargetMode="External"/><Relationship Id="rId33" Type="http://schemas.openxmlformats.org/officeDocument/2006/relationships/hyperlink" Target="https://login.consultant.ru/link/?req=doc&amp;base=RZR&amp;n=510818" TargetMode="External"/><Relationship Id="rId38" Type="http://schemas.openxmlformats.org/officeDocument/2006/relationships/hyperlink" Target="https://login.consultant.ru/link/?req=doc&amp;base=RZR&amp;n=522971&amp;dst=100137" TargetMode="External"/><Relationship Id="rId46" Type="http://schemas.openxmlformats.org/officeDocument/2006/relationships/hyperlink" Target="https://login.consultant.ru/link/?req=doc&amp;base=RZR&amp;n=510818&amp;dst=100567" TargetMode="External"/><Relationship Id="rId5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6677</Words>
  <Characters>38059</Characters>
  <Application>Microsoft Office Word</Application>
  <DocSecurity>0</DocSecurity>
  <Lines>317</Lines>
  <Paragraphs>89</Paragraphs>
  <ScaleCrop>false</ScaleCrop>
  <Company>КонсультантПлюс Версия 4025.00.52</Company>
  <LinksUpToDate>false</LinksUpToDate>
  <CharactersWithSpaces>44647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Минпросвещения России от 16.01.2026 N Р-9
"Об утверждении методических рекомендаций по созданию и развитию центров раннего физического развития детей (начиная с 2-летнего возраста), в том числе в дошкольных образовательных организациях"</dc:title>
  <cp:lastModifiedBy>Романова Светлана Анатольевна</cp:lastModifiedBy>
  <cp:revision>3</cp:revision>
  <dcterms:created xsi:type="dcterms:W3CDTF">2026-02-06T08:25:00Z</dcterms:created>
  <dcterms:modified xsi:type="dcterms:W3CDTF">2026-02-06T08:28:00Z</dcterms:modified>
</cp:coreProperties>
</file>