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Приказ Минобрнауки России от 10.12.2013 N 1324</w:t>
              <w:br/>
              <w:t xml:space="preserve">(ред. от 23.09.2025)</w:t>
              <w:br/>
              <w:t xml:space="preserve">"Об утверждении показателей деятельности образовательной организации, подлежащей самообследованию"</w:t>
              <w:br/>
              <w:t xml:space="preserve">(Зарегистрировано в Минюсте России 28.01.2014 N 31135)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13.08.2026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0"/>
        <w:outlineLvl w:val="0"/>
      </w:pPr>
      <w:r>
        <w:rPr>
          <w:sz w:val="20"/>
        </w:rPr>
        <w:t xml:space="preserve">Зарегистрировано в Минюсте России 28 января 2014 г. N 31135</w:t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МИНИСТЕРСТВО ОБРАЗОВАНИЯ И НАУКИ РОССИЙСКОЙ ФЕДЕРАЦИИ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ПРИКАЗ</w:t>
      </w:r>
    </w:p>
    <w:p>
      <w:pPr>
        <w:pStyle w:val="2"/>
        <w:jc w:val="center"/>
      </w:pPr>
      <w:r>
        <w:rPr>
          <w:sz w:val="20"/>
        </w:rPr>
        <w:t xml:space="preserve">от 10 декабря 2013 г. N 1324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ПОКАЗАТЕЛЕЙ</w:t>
      </w:r>
    </w:p>
    <w:p>
      <w:pPr>
        <w:pStyle w:val="2"/>
        <w:jc w:val="center"/>
      </w:pPr>
      <w:r>
        <w:rPr>
          <w:sz w:val="20"/>
        </w:rPr>
        <w:t xml:space="preserve">ДЕЯТЕЛЬНОСТИ ОБРАЗОВАТЕЛЬНОЙ ОРГАНИЗАЦИИ,</w:t>
      </w:r>
    </w:p>
    <w:p>
      <w:pPr>
        <w:pStyle w:val="2"/>
        <w:jc w:val="center"/>
      </w:pPr>
      <w:r>
        <w:rPr>
          <w:sz w:val="20"/>
        </w:rPr>
        <w:t xml:space="preserve">ПОДЛЕЖАЩЕЙ САМООБСЛЕДОВАНИЮ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8" w:tooltip="Приказ Минобрнауки России от 15.02.2017 N 136 &quot;О внесении изменений в показатели деятельности образовательной организации, подлежащей самообследованию, утвержденные приказом Министерства образования и науки Российской Федерации от 10 декабря 2013 г. N 1324&quot; (Зарегистрировано в Минюсте России 17.03.2017 N 46009) {КонсультантПлюс}">
              <w:r>
                <w:rPr>
                  <w:sz w:val="20"/>
                  <w:color w:val="0000ff"/>
                </w:rPr>
                <w:t xml:space="preserve">Приказа</w:t>
              </w:r>
            </w:hyperlink>
            <w:r>
              <w:rPr>
                <w:sz w:val="20"/>
                <w:color w:val="392c69"/>
              </w:rPr>
              <w:t xml:space="preserve"> Минобрнауки России от 15.02.2017 N 136,</w:t>
            </w:r>
          </w:p>
          <w:p>
            <w:pPr>
              <w:pStyle w:val="0"/>
              <w:jc w:val="center"/>
            </w:pPr>
            <w:hyperlink w:history="0" r:id="rId9" w:tooltip="Приказ Минобрнауки России N 703, Минпросвещения России N 687 от 23.09.2025 &quot;О внесении изменений в приложения N 4 и N 6 к приказу Министерства образования и науки Российской Федерации от 10 декабря 2013 г. N 1324 &quot;Об утверждении показателей деятельности образовательной организации, подлежащей самообследованию&quot; (Зарегистрировано в Минюсте России 29.10.2025 N 83981) {КонсультантПлюс}">
              <w:r>
                <w:rPr>
                  <w:sz w:val="20"/>
                  <w:color w:val="0000ff"/>
                </w:rPr>
                <w:t xml:space="preserve">Приказа</w:t>
              </w:r>
            </w:hyperlink>
            <w:r>
              <w:rPr>
                <w:sz w:val="20"/>
                <w:color w:val="392c69"/>
              </w:rPr>
              <w:t xml:space="preserve"> Минобрнауки России N 703, Минпросвещения России N 687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23.09.2025,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 изм., внесенными </w:t>
            </w:r>
            <w:hyperlink w:history="0" r:id="rId10" w:tooltip="Приказ Минобрнауки России от 06.05.2022 N 442 (ред. от 17.11.2023) &quot;О неприменении отдельных положений некоторых актов Министерства науки и высшего образования Российской Федерации в части требований и целевых значений показателей, связанных с публикационной активностью&quot; (Зарегистрировано в Минюсте России 27.06.2022 N 68994) {КонсультантПлюс}">
              <w:r>
                <w:rPr>
                  <w:sz w:val="20"/>
                  <w:color w:val="0000ff"/>
                </w:rPr>
                <w:t xml:space="preserve">Приказом</w:t>
              </w:r>
            </w:hyperlink>
            <w:r>
              <w:rPr>
                <w:sz w:val="20"/>
                <w:color w:val="392c69"/>
              </w:rPr>
              <w:t xml:space="preserve"> Минобрнауки России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06.05.2022 N 442 (ред. 17.11.2023))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center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</w:t>
      </w:r>
      <w:hyperlink w:history="0" r:id="rId11" w:tooltip="Федеральный закон от 29.12.2012 N 273-ФЗ (ред. от 26.07.2026) &quot;Об образовании в Российской Федерации&quot; ------------ Недействующая редакция {КонсультантПлюс}">
        <w:r>
          <w:rPr>
            <w:sz w:val="20"/>
            <w:color w:val="0000ff"/>
          </w:rPr>
          <w:t xml:space="preserve">пунктом 3 части 2 статьи 29</w:t>
        </w:r>
      </w:hyperlink>
      <w:r>
        <w:rPr>
          <w:sz w:val="20"/>
        </w:rP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7598; 2013, N 19, ст. 2326; N 23, ст. 2878; N 30, ст. 4036; N 48, ст. 6165) и </w:t>
      </w:r>
      <w:r>
        <w:rPr>
          <w:sz w:val="20"/>
        </w:rPr>
        <w:t xml:space="preserve">подпунктом 5.2.15</w:t>
      </w:r>
      <w:r>
        <w:rPr>
          <w:sz w:val="20"/>
        </w:rPr>
        <w:t xml:space="preserve"> Положения о Министерстве образования и науки Российской Федерации, утвержденного постановлением Правительства Российской Федерации от 3 июня 2013 г. N 466 (Собрание законодательства Российской Федерации, 2013, N 23, ст. 2923; N 33, ст. 4386; N 37, ст. 4702), приказываю: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Утвердить: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показатели деятельности дошкольной образовательной организации, подлежащей самообследованию </w:t>
      </w:r>
      <w:hyperlink w:history="0" w:anchor="P42" w:tooltip="ПОКАЗАТЕЛИ">
        <w:r>
          <w:rPr>
            <w:sz w:val="20"/>
            <w:color w:val="0000ff"/>
          </w:rPr>
          <w:t xml:space="preserve">(приложение N 1)</w:t>
        </w:r>
      </w:hyperlink>
      <w:r>
        <w:rPr>
          <w:sz w:val="20"/>
        </w:rPr>
        <w:t xml:space="preserve">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показатели деятельности общеобразовательной организации, подлежащей самообследованию </w:t>
      </w:r>
      <w:hyperlink w:history="0" w:anchor="P199" w:tooltip="ПОКАЗАТЕЛИ">
        <w:r>
          <w:rPr>
            <w:sz w:val="20"/>
            <w:color w:val="0000ff"/>
          </w:rPr>
          <w:t xml:space="preserve">(приложение N 2)</w:t>
        </w:r>
      </w:hyperlink>
      <w:r>
        <w:rPr>
          <w:sz w:val="20"/>
        </w:rPr>
        <w:t xml:space="preserve">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показатели деятельности профессиональной образовательной организации, подлежащей самообследованию </w:t>
      </w:r>
      <w:hyperlink w:history="0" w:anchor="P380" w:tooltip="ПОКАЗАТЕЛИ">
        <w:r>
          <w:rPr>
            <w:sz w:val="20"/>
            <w:color w:val="0000ff"/>
          </w:rPr>
          <w:t xml:space="preserve">(приложение N 3)</w:t>
        </w:r>
      </w:hyperlink>
      <w:r>
        <w:rPr>
          <w:sz w:val="20"/>
        </w:rPr>
        <w:t xml:space="preserve">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показатели деятельности образовательной организации высшего образования, подлежащей самообследованию </w:t>
      </w:r>
      <w:hyperlink w:history="0" w:anchor="P756" w:tooltip="ПОКАЗАТЕЛИ">
        <w:r>
          <w:rPr>
            <w:sz w:val="20"/>
            <w:color w:val="0000ff"/>
          </w:rPr>
          <w:t xml:space="preserve">(приложение N 4)</w:t>
        </w:r>
      </w:hyperlink>
      <w:r>
        <w:rPr>
          <w:sz w:val="20"/>
        </w:rPr>
        <w:t xml:space="preserve">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показатели деятельности организации дополнительного образования, подлежащей самообследованию </w:t>
      </w:r>
      <w:hyperlink w:history="0" w:anchor="P1292" w:tooltip="ПОКАЗАТЕЛИ">
        <w:r>
          <w:rPr>
            <w:sz w:val="20"/>
            <w:color w:val="0000ff"/>
          </w:rPr>
          <w:t xml:space="preserve">(приложение N 5)</w:t>
        </w:r>
      </w:hyperlink>
      <w:r>
        <w:rPr>
          <w:sz w:val="20"/>
        </w:rPr>
        <w:t xml:space="preserve">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показатели деятельности организации дополнительного профессионального образования, подлежащей самообследованию </w:t>
      </w:r>
      <w:hyperlink w:history="0" w:anchor="P1554" w:tooltip="ПОКАЗАТЕЛИ">
        <w:r>
          <w:rPr>
            <w:sz w:val="20"/>
            <w:color w:val="0000ff"/>
          </w:rPr>
          <w:t xml:space="preserve">(приложение N 6)</w:t>
        </w:r>
      </w:hyperlink>
      <w:r>
        <w:rPr>
          <w:sz w:val="20"/>
        </w:rPr>
        <w:t xml:space="preserve">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Министр</w:t>
      </w:r>
    </w:p>
    <w:p>
      <w:pPr>
        <w:pStyle w:val="0"/>
        <w:jc w:val="right"/>
      </w:pPr>
      <w:r>
        <w:rPr>
          <w:sz w:val="20"/>
        </w:rPr>
        <w:t xml:space="preserve">Д.В.ЛИВАНОВ</w:t>
      </w:r>
    </w:p>
    <w:p>
      <w:pPr>
        <w:pStyle w:val="0"/>
        <w:jc w:val="right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 N 1</w:t>
      </w:r>
    </w:p>
    <w:p>
      <w:pPr>
        <w:pStyle w:val="0"/>
        <w:jc w:val="right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Утверждены</w:t>
      </w:r>
    </w:p>
    <w:p>
      <w:pPr>
        <w:pStyle w:val="0"/>
        <w:jc w:val="right"/>
      </w:pPr>
      <w:r>
        <w:rPr>
          <w:sz w:val="20"/>
        </w:rPr>
        <w:t xml:space="preserve">приказом Министерства образования</w:t>
      </w:r>
    </w:p>
    <w:p>
      <w:pPr>
        <w:pStyle w:val="0"/>
        <w:jc w:val="right"/>
      </w:pPr>
      <w:r>
        <w:rPr>
          <w:sz w:val="20"/>
        </w:rPr>
        <w:t xml:space="preserve">и науки Российской Федерации</w:t>
      </w:r>
    </w:p>
    <w:p>
      <w:pPr>
        <w:pStyle w:val="0"/>
        <w:jc w:val="right"/>
      </w:pPr>
      <w:r>
        <w:rPr>
          <w:sz w:val="20"/>
        </w:rPr>
        <w:t xml:space="preserve">от 10 декабря 2013 г. N 1324</w:t>
      </w:r>
    </w:p>
    <w:p>
      <w:pPr>
        <w:pStyle w:val="0"/>
        <w:jc w:val="center"/>
      </w:pPr>
      <w:r>
        <w:rPr>
          <w:sz w:val="20"/>
        </w:rPr>
      </w:r>
    </w:p>
    <w:bookmarkStart w:id="42" w:name="P42"/>
    <w:bookmarkEnd w:id="42"/>
    <w:p>
      <w:pPr>
        <w:pStyle w:val="2"/>
        <w:jc w:val="center"/>
      </w:pPr>
      <w:r>
        <w:rPr>
          <w:sz w:val="20"/>
        </w:rPr>
        <w:t xml:space="preserve">ПОКАЗАТЕЛИ</w:t>
      </w:r>
    </w:p>
    <w:p>
      <w:pPr>
        <w:pStyle w:val="2"/>
        <w:jc w:val="center"/>
      </w:pPr>
      <w:r>
        <w:rPr>
          <w:sz w:val="20"/>
        </w:rPr>
        <w:t xml:space="preserve">ДЕЯТЕЛЬНОСТИ ДОШКОЛЬНОЙ ОБРАЗОВАТЕЛЬНОЙ ОРГАНИЗАЦИИ,</w:t>
      </w:r>
    </w:p>
    <w:p>
      <w:pPr>
        <w:pStyle w:val="2"/>
        <w:jc w:val="center"/>
      </w:pPr>
      <w:r>
        <w:rPr>
          <w:sz w:val="20"/>
        </w:rPr>
        <w:t xml:space="preserve">ПОДЛЕЖАЩЕЙ САМООБСЛЕДОВАНИЮ</w:t>
      </w:r>
    </w:p>
    <w:p>
      <w:pPr>
        <w:pStyle w:val="0"/>
        <w:jc w:val="center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63"/>
        <w:gridCol w:w="6689"/>
        <w:gridCol w:w="1417"/>
      </w:tblGrid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п/п</w:t>
            </w:r>
          </w:p>
        </w:tc>
        <w:tc>
          <w:tcPr>
            <w:tcW w:w="668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Показатели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Единица измерения</w:t>
            </w:r>
          </w:p>
        </w:tc>
      </w:tr>
      <w:tr>
        <w:tc>
          <w:tcPr>
            <w:tcW w:w="963" w:type="dxa"/>
          </w:tcPr>
          <w:p>
            <w:pPr>
              <w:pStyle w:val="0"/>
              <w:outlineLvl w:val="1"/>
              <w:jc w:val="center"/>
            </w:pPr>
            <w:r>
              <w:rPr>
                <w:sz w:val="20"/>
              </w:rPr>
              <w:t xml:space="preserve">1.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Образовательная деятельность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1.1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Общая численность воспитанников, осваивающих образовательную программу дошкольного образования, в том числе: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1.1.1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В режиме полного дня (8 - 12 часов)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1.1.2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В режиме кратковременного пребывания (3 - 5 часов)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1.1.3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В семейной дошкольной группе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1.1.4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В форме семейного образования с психолого-педагогическим сопровождением на базе дошкольной образовательной организации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1.2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Общая численность воспитанников в возрасте до 3 лет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1.3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Общая численность воспитанников в возрасте от 3 до 8 лет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1.4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Численность/удельный вес численности воспитанников в общей численности воспитанников, получающих услуги присмотра и ухода: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человек/%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1.4.1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В режиме полного дня (8 - 12 часов)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человек/%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1.4.2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В режиме продленного дня (12 - 14 часов)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человек/%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1.4.3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В режиме круглосуточного пребывания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человек/%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1.5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Численность/удельный вес численности воспитанников с ограниченными возможностями здоровья в общей численности воспитанников, получающих услуги: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человек/%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1.5.1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По коррекции недостатков в физическом и (или) психическом развитии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человек/%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1.5.2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По освоению образовательной программы дошкольного образования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человек/%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1.5.3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По присмотру и уходу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человек/%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1.6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Средний показатель пропущенных дней при посещении дошкольной образовательной организации по болезни на одного воспитанника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день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1.7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Общая численность педагогических работников, в том числе: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1.7.1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Численность/удельный вес численности педагогических работников, имеющих высшее образование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человек/%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1.7.2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Численность/удельный вес численности педагогических работников, имеющих высшее образование педагогической направленности (профиля)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человек/%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1.7.3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Численность/удельный вес численности педагогических работников, имеющих среднее профессиональное образование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человек/%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1.7.4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Численность/удельный вес численности педагогических работников, имеющих среднее профессиональное образование педагогической направленности (профиля)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человек/%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1.8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Численность/удельный вес численности педагогических работников, которым по результатам аттестации присвоена квалификационная категория, в общей численности педагогических работников, в том числе: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человек/%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1.8.1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Высшая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человек/%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1.8.2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Первая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человек/%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1.9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Численность/удельный вес численности педагогических работников в общей численности педагогических работников, педагогический стаж работы которых составляет: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человек/%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1.9.1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До 5 лет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человек/%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1.9.2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Свыше 30 лет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человек/%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1.10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Численность/удельный вес численности педагогических работников в общей численности педагогических работников в возрасте до 30 лет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человек/%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1.11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Численность/удельный вес численности педагогических работников в общей численности педагогических работников в возрасте от 55 лет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человек/%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1.12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Численность/удельный вес численности педагогических и административно-хозяйственных работников, прошедших за последние 5 лет повышение квалификации/профессиональную переподготовку по профилю педагогической деятельности или иной осуществляемой в образовательной организации деятельности, в общей численности педагогических и административно-хозяйственных работников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человек/%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1.13</w:t>
            </w:r>
          </w:p>
        </w:tc>
        <w:tc>
          <w:tcPr>
            <w:tcW w:w="6689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Численность/удельный вес численности педагогических и административно-хозяйственных работников, прошедших повышение квалификации по применению в образовательном процессе федеральных государственных образовательных стандартов в общей численности педагогических и административно-хозяйственных работников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человек/%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1.14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Соотношение "педагогический работник/воспитанник" в дошкольной образовательной организации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человек/человек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1.15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Наличие в образовательной организации следующих педагогических работников: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1.15.1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Музыкального руководителя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да/нет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1.15.2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Инструктора по физической культуре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да/нет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1.15.3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Учителя-логопеда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да/нет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1.15.4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Логопеда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1.15.5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Учителя-дефектолога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да/нет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1.15.6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Педагога-психолога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</w:r>
          </w:p>
        </w:tc>
      </w:tr>
      <w:tr>
        <w:tc>
          <w:tcPr>
            <w:tcW w:w="963" w:type="dxa"/>
          </w:tcPr>
          <w:p>
            <w:pPr>
              <w:pStyle w:val="0"/>
              <w:outlineLvl w:val="1"/>
              <w:jc w:val="center"/>
            </w:pPr>
            <w:r>
              <w:rPr>
                <w:sz w:val="20"/>
              </w:rPr>
              <w:t xml:space="preserve">2.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Инфраструктура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2.1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Общая площадь помещений, в которых осуществляется образовательная деятельность, в расчете на одного воспитанника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кв. м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2.2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Площадь помещений для организации дополнительных видов деятельности воспитанников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кв. м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2.3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Наличие физкультурного зала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да/нет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2.4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Наличие музыкального зала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да/нет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2.5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Наличие прогулочных площадок, обеспечивающих физическую активность и разнообразную игровую деятельность воспитанников на прогулке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да/нет</w:t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 N 2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Утверждены</w:t>
      </w:r>
    </w:p>
    <w:p>
      <w:pPr>
        <w:pStyle w:val="0"/>
        <w:jc w:val="right"/>
      </w:pPr>
      <w:r>
        <w:rPr>
          <w:sz w:val="20"/>
        </w:rPr>
        <w:t xml:space="preserve">приказом Министерства образования</w:t>
      </w:r>
    </w:p>
    <w:p>
      <w:pPr>
        <w:pStyle w:val="0"/>
        <w:jc w:val="right"/>
      </w:pPr>
      <w:r>
        <w:rPr>
          <w:sz w:val="20"/>
        </w:rPr>
        <w:t xml:space="preserve">и науки Российской Федерации</w:t>
      </w:r>
    </w:p>
    <w:p>
      <w:pPr>
        <w:pStyle w:val="0"/>
        <w:jc w:val="right"/>
      </w:pPr>
      <w:r>
        <w:rPr>
          <w:sz w:val="20"/>
        </w:rPr>
        <w:t xml:space="preserve">от 10 декабря 2013 г. N 1324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199" w:name="P199"/>
    <w:bookmarkEnd w:id="199"/>
    <w:p>
      <w:pPr>
        <w:pStyle w:val="2"/>
        <w:jc w:val="center"/>
      </w:pPr>
      <w:r>
        <w:rPr>
          <w:sz w:val="20"/>
        </w:rPr>
        <w:t xml:space="preserve">ПОКАЗАТЕЛИ</w:t>
      </w:r>
    </w:p>
    <w:p>
      <w:pPr>
        <w:pStyle w:val="2"/>
        <w:jc w:val="center"/>
      </w:pPr>
      <w:r>
        <w:rPr>
          <w:sz w:val="20"/>
        </w:rPr>
        <w:t xml:space="preserve">ДЕЯТЕЛЬНОСТИ ОБЩЕОБРАЗОВАТЕЛЬНОЙ ОРГАНИЗАЦИИ,</w:t>
      </w:r>
    </w:p>
    <w:p>
      <w:pPr>
        <w:pStyle w:val="2"/>
        <w:jc w:val="center"/>
      </w:pPr>
      <w:r>
        <w:rPr>
          <w:sz w:val="20"/>
        </w:rPr>
        <w:t xml:space="preserve">ПОДЛЕЖАЩЕЙ САМООБСЛЕДОВАНИЮ</w:t>
      </w:r>
    </w:p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63"/>
        <w:gridCol w:w="6689"/>
        <w:gridCol w:w="1417"/>
      </w:tblGrid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п/п</w:t>
            </w:r>
          </w:p>
        </w:tc>
        <w:tc>
          <w:tcPr>
            <w:tcW w:w="668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Показатели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Единица измерения</w:t>
            </w:r>
          </w:p>
        </w:tc>
      </w:tr>
      <w:tr>
        <w:tc>
          <w:tcPr>
            <w:tcW w:w="963" w:type="dxa"/>
          </w:tcPr>
          <w:p>
            <w:pPr>
              <w:pStyle w:val="0"/>
              <w:outlineLvl w:val="1"/>
              <w:jc w:val="center"/>
            </w:pPr>
            <w:r>
              <w:rPr>
                <w:sz w:val="20"/>
              </w:rPr>
              <w:t xml:space="preserve">1.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Образовательная деятельность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1.1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Общая численность учащихся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1.2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Численность учащихся по образовательной программе начального общего образования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1.3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Численность учащихся по образовательной программе основного общего образования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1.4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Численность учащихся по образовательной программе среднего общего образования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1.5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Численность/удельный вес численности учащихся, успевающих на "4" и "5" по результатам промежуточной аттестации, в общей численности учащихся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человек/%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1.6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Средний балл государственной итоговой аттестации выпускников 9 класса по русскому языку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балл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1.7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Средний балл государственной итоговой аттестации выпускников 9 класса по математике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балл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1.8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Средний балл единого государственного экзамена выпускников 11 класса по русскому языку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балл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1.9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Средний балл единого государственного экзамена выпускников 11 класса по математике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балл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1.10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Численность/удельный вес численности выпускников 9 класса, получивших неудовлетворительные результаты на государственной итоговой аттестации по русскому языку, в общей численности выпускников 9 класса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человек/%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1.11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Численность/удельный вес численности выпускников 9 класса, получивших неудовлетворительные результаты на государственной итоговой аттестации по математике, в общей численности выпускников 9 класса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человек/%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1.12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Численность/удельный вес численности выпускников 11 класса, получивших результаты ниже установленного минимального количества баллов единого государственного экзамена по русскому языку, в общей численности выпускников 11 класса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человек/%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1.13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Численность/удельный вес численности выпускников 11 класса, получивших результаты ниже установленного минимального количества баллов единого государственного экзамена по математике, в общей численности выпускников 11 класса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человек/%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1.14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Численность/удельный вес численности выпускников 9 класса, не получивших аттестаты об основном общем образовании, в общей численности выпускников 9 класса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человек/%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1.15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Численность/удельный вес численности выпускников 11 класса, не получивших аттестаты о среднем общем образовании, в общей численности выпускников 11 класса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человек/%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1.16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Численность/удельный вес численности выпускников 9 класса, получивших аттестаты об основном общем образовании с отличием, в общей численности выпускников 9 класса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человек/%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1.17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Численность/удельный вес численности выпускников 11 класса, получивших аттестаты о среднем общем образовании с отличием, в общей численности выпускников 11 класса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человек/%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1.18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Численность/удельный вес численности учащихся, принявших участие в различных олимпиадах, смотрах, конкурсах, в общей численности учащихся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человек/%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1.19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Численность/удельный вес численности учащихся - победителей и призеров олимпиад, смотров, конкурсов, в общей численности учащихся, в том числе: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человек/%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1.19.1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Регионального уровня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человек/%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1.19.2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Федерального уровня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человек/%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1.19.3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Международного уровня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человек/%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1.20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Численность/удельный вес численности учащихся, получающих образование с углубленным изучением отдельных учебных предметов, в общей численности учащихся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человек/%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1.21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Численность/удельный вес численности учащихся, получающих образование в рамках профильного обучения, в общей численности учащихся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человек/%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1.22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Численность/удельный вес численности обучающихся с применением дистанционных образовательных технологий, электронного обучения, в общей численности учащихся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человек/%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1.23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Численность/удельный вес численности учащихся в рамках сетевой формы реализации образовательных программ, в общей численности учащихся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человек/%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1.24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Общая численность педагогических работников, в том числе: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1.25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Численность/удельный вес численности педагогических работников, имеющих высшее образование, в общей численности педагогических работников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человек/%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1.26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Численность/удельный вес численности педагогических работников, имеющих высшее образование педагогической направленности (профиля), в общей численности педагогических работников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человек/%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1.27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Численность/удельный вес численности педагогических работников, имеющих среднее профессиональное образование, в общей численности педагогических работников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человек/%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1.28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Численность/удельный вес численности педагогических работников, имеющих среднее профессиональное образование педагогической направленности (профиля), в общей численности педагогических работников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человек/%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1.29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Численность/удельный вес численности педагогических работников, которым по результатам аттестации присвоена квалификационная категория, в общей численности педагогических работников, в том числе: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человек/%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1.29.1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Высшая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человек/%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1.29.2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Первая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человек/%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1.30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Численность/удельный вес численности педагогических работников в общей численности педагогических работников, педагогический стаж работы которых составляет: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человек/%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1.30.1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До 5 лет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человек/%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1.30.2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Свыше 30 лет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человек/%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1.31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Численность/удельный вес численности педагогических работников в общей численности педагогических работников в возрасте до 30 лет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человек/%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1.32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Численность/удельный вес численности педагогических работников в общей численности педагогических работников в возрасте от 55 лет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человек/%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1.33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Численность/удельный вес численности педагогических и административно-хозяйственных работников, прошедших за последние 5 лет повышение квалификации/профессиональную переподготовку по профилю педагогической деятельности или иной осуществляемой в образовательной организации деятельности, в общей численности педагогических и административно-хозяйственных работников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человек/%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1.34</w:t>
            </w:r>
          </w:p>
        </w:tc>
        <w:tc>
          <w:tcPr>
            <w:tcW w:w="6689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Численность/удельный вес численности педагогических и административно-хозяйственных работников, прошедших повышение квалификации по применению в образовательном процессе федеральных государственных образовательных стандартов, в общей численности педагогических и административно-хозяйственных работников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человек/%</w:t>
            </w:r>
          </w:p>
        </w:tc>
      </w:tr>
      <w:tr>
        <w:tc>
          <w:tcPr>
            <w:tcW w:w="963" w:type="dxa"/>
          </w:tcPr>
          <w:p>
            <w:pPr>
              <w:pStyle w:val="0"/>
              <w:outlineLvl w:val="1"/>
              <w:jc w:val="center"/>
            </w:pPr>
            <w:r>
              <w:rPr>
                <w:sz w:val="20"/>
              </w:rPr>
              <w:t xml:space="preserve">2.</w:t>
            </w:r>
          </w:p>
        </w:tc>
        <w:tc>
          <w:tcPr>
            <w:tcW w:w="6689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Инфраструктура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2.1</w:t>
            </w:r>
          </w:p>
        </w:tc>
        <w:tc>
          <w:tcPr>
            <w:tcW w:w="6689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Количество компьютеров в расчете на одного учащегося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единиц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2.2</w:t>
            </w:r>
          </w:p>
        </w:tc>
        <w:tc>
          <w:tcPr>
            <w:tcW w:w="6689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Количество экземпляров учебной и учебно-методической литературы из общего количества единиц хранения библиотечного фонда, состоящих на учете, в расчете на одного учащегося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единиц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2.3</w:t>
            </w:r>
          </w:p>
        </w:tc>
        <w:tc>
          <w:tcPr>
            <w:tcW w:w="6689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Наличие в образовательной организации системы электронного документооборота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да/нет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2.4</w:t>
            </w:r>
          </w:p>
        </w:tc>
        <w:tc>
          <w:tcPr>
            <w:tcW w:w="6689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Наличие читального зала библиотеки, в том числе: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да/нет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2.4.1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С обеспечением возможности работы на стационарных компьютерах или использования переносных компьютеров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да/нет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2.4.2</w:t>
            </w:r>
          </w:p>
        </w:tc>
        <w:tc>
          <w:tcPr>
            <w:tcW w:w="6689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 медиатекой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да/нет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2.4.3</w:t>
            </w:r>
          </w:p>
        </w:tc>
        <w:tc>
          <w:tcPr>
            <w:tcW w:w="6689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Оснащенного средствами сканирования и распознавания текстов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да/нет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2.4.4</w:t>
            </w:r>
          </w:p>
        </w:tc>
        <w:tc>
          <w:tcPr>
            <w:tcW w:w="6689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 выходом в Интернет с компьютеров, расположенных в помещении библиотеки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да/нет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2.4.5</w:t>
            </w:r>
          </w:p>
        </w:tc>
        <w:tc>
          <w:tcPr>
            <w:tcW w:w="6689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 контролируемой распечаткой бумажных материалов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да/нет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2.5</w:t>
            </w:r>
          </w:p>
        </w:tc>
        <w:tc>
          <w:tcPr>
            <w:tcW w:w="6689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Численность/удельный вес численности учащихся, которым обеспечена возможность пользоваться широкополосным Интернетом (не менее 2 Мб/с), в общей численности учащихся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человек/%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2.6</w:t>
            </w:r>
          </w:p>
        </w:tc>
        <w:tc>
          <w:tcPr>
            <w:tcW w:w="6689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Общая площадь помещений, в которых осуществляется образовательная деятельность, в расчете на одного учащегося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кв. м</w:t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 N 3</w:t>
      </w:r>
    </w:p>
    <w:p>
      <w:pPr>
        <w:pStyle w:val="0"/>
        <w:jc w:val="right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Утверждены</w:t>
      </w:r>
    </w:p>
    <w:p>
      <w:pPr>
        <w:pStyle w:val="0"/>
        <w:jc w:val="right"/>
      </w:pPr>
      <w:r>
        <w:rPr>
          <w:sz w:val="20"/>
        </w:rPr>
        <w:t xml:space="preserve">приказом Министерства образования</w:t>
      </w:r>
    </w:p>
    <w:p>
      <w:pPr>
        <w:pStyle w:val="0"/>
        <w:jc w:val="right"/>
      </w:pPr>
      <w:r>
        <w:rPr>
          <w:sz w:val="20"/>
        </w:rPr>
        <w:t xml:space="preserve">и науки Российской Федерации</w:t>
      </w:r>
    </w:p>
    <w:p>
      <w:pPr>
        <w:pStyle w:val="0"/>
        <w:jc w:val="right"/>
      </w:pPr>
      <w:r>
        <w:rPr>
          <w:sz w:val="20"/>
        </w:rPr>
        <w:t xml:space="preserve">от 10 декабря 2013 г. N 1324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380" w:name="P380"/>
    <w:bookmarkEnd w:id="380"/>
    <w:p>
      <w:pPr>
        <w:pStyle w:val="2"/>
        <w:jc w:val="center"/>
      </w:pPr>
      <w:r>
        <w:rPr>
          <w:sz w:val="20"/>
        </w:rPr>
        <w:t xml:space="preserve">ПОКАЗАТЕЛИ</w:t>
      </w:r>
    </w:p>
    <w:p>
      <w:pPr>
        <w:pStyle w:val="2"/>
        <w:jc w:val="center"/>
      </w:pPr>
      <w:r>
        <w:rPr>
          <w:sz w:val="20"/>
        </w:rPr>
        <w:t xml:space="preserve">ДЕЯТЕЛЬНОСТИ ПРОФЕССИОНАЛЬНОЙ ОБРАЗОВАТЕЛЬНОЙ ОРГАНИЗАЦИИ,</w:t>
      </w:r>
    </w:p>
    <w:p>
      <w:pPr>
        <w:pStyle w:val="2"/>
        <w:jc w:val="center"/>
      </w:pPr>
      <w:r>
        <w:rPr>
          <w:sz w:val="20"/>
        </w:rPr>
        <w:t xml:space="preserve">ПОДЛЕЖАЩЕЙ САМООБСЛЕДОВАНИЮ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12" w:tooltip="Приказ Минобрнауки России от 15.02.2017 N 136 &quot;О внесении изменений в показатели деятельности образовательной организации, подлежащей самообследованию, утвержденные приказом Министерства образования и науки Российской Федерации от 10 декабря 2013 г. N 1324&quot; (Зарегистрировано в Минюсте России 17.03.2017 N 46009) {КонсультантПлюс}">
              <w:r>
                <w:rPr>
                  <w:sz w:val="20"/>
                  <w:color w:val="0000ff"/>
                </w:rPr>
                <w:t xml:space="preserve">Приказа</w:t>
              </w:r>
            </w:hyperlink>
            <w:r>
              <w:rPr>
                <w:sz w:val="20"/>
                <w:color w:val="392c69"/>
              </w:rPr>
              <w:t xml:space="preserve"> Минобрнауки России от 15.02.2017 N 136)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63"/>
        <w:gridCol w:w="6689"/>
        <w:gridCol w:w="1417"/>
      </w:tblGrid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п/п</w:t>
            </w:r>
          </w:p>
        </w:tc>
        <w:tc>
          <w:tcPr>
            <w:tcW w:w="668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Показатели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Единица измерения</w:t>
            </w:r>
          </w:p>
        </w:tc>
      </w:tr>
      <w:tr>
        <w:tc>
          <w:tcPr>
            <w:tcW w:w="963" w:type="dxa"/>
          </w:tcPr>
          <w:p>
            <w:pPr>
              <w:pStyle w:val="0"/>
              <w:outlineLvl w:val="1"/>
              <w:jc w:val="center"/>
            </w:pPr>
            <w:r>
              <w:rPr>
                <w:sz w:val="20"/>
              </w:rPr>
              <w:t xml:space="preserve">1.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Образовательная деятельность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1.1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Общая численность студентов (курсантов), обучающихся по образовательным программам подготовки квалифицированных рабочих, служащих, в том числе: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1.1.1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По очной форме обучения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1.1.2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По очно-заочной форме обучения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1.1.3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По заочной форме обучения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1.2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Общая численность студентов (курсантов), обучающихся по образовательным программам подготовки специалистов среднего звена, в том числе: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1.2.1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По очной форме обучения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1.2.2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По очно-заочной форме обучения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1.2.3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По заочной форме обучения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1.3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Количество реализуемых образовательных программ среднего профессионального образования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единиц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1.4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Численность студентов (курсантов), зачисленных на первый курс на очную форму обучения, за отчетный период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blPrEx>
          <w:tblBorders>
            <w:insideH w:val="nil"/>
          </w:tblBorders>
        </w:tblPrEx>
        <w:tc>
          <w:tcPr>
            <w:tcW w:w="963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1.5</w:t>
            </w:r>
          </w:p>
        </w:tc>
        <w:tc>
          <w:tcPr>
            <w:gridSpan w:val="2"/>
            <w:tcW w:w="8106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Утратил силу. - </w:t>
            </w:r>
            <w:hyperlink w:history="0" r:id="rId13" w:tooltip="Приказ Минобрнауки России от 15.02.2017 N 136 &quot;О внесении изменений в показатели деятельности образовательной организации, подлежащей самообследованию, утвержденные приказом Министерства образования и науки Российской Федерации от 10 декабря 2013 г. N 1324&quot; (Зарегистрировано в Минюсте России 17.03.2017 N 46009) {КонсультантПлюс}">
              <w:r>
                <w:rPr>
                  <w:sz w:val="20"/>
                  <w:color w:val="0000ff"/>
                </w:rPr>
                <w:t xml:space="preserve">Приказ</w:t>
              </w:r>
            </w:hyperlink>
            <w:r>
              <w:rPr>
                <w:sz w:val="20"/>
              </w:rPr>
              <w:t xml:space="preserve"> Минобрнауки России от 15.02.2017 N 136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1.6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Численность/удельный вес численности выпускников, прошедших государственную итоговую аттестацию и получивших оценки "хорошо" и "отлично", в общей численности выпускников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человек/%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1.7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Численность/удельный вес численности студентов (курсантов), ставших победителями и призерами олимпиад, конкурсов профессионального мастерства федерального и международного уровней, в общей численности студентов (курсантов)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человек/%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1.8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Численность/удельный вес численности студентов (курсантов), обучающихся по очной форме обучения, получающих государственную академическую стипендию, в общей численности студентов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человек/%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1.9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Численность/удельный вес численности педагогических работников в общей численности работников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человек/%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1.10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Численность/удельный вес численности педагогических работников, имеющих высшее образование, в общей численности педагогических работников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человек/%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1.11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Численность/удельный вес численности педагогических работников, которым по результатам аттестации присвоена квалификационная категория, в общей численности педагогических работников, в том числе: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человек/%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1.11.1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Высшая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человек/%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1.11.2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Первая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человек/%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1.12</w:t>
            </w:r>
          </w:p>
        </w:tc>
        <w:tc>
          <w:tcPr>
            <w:tcW w:w="6689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Численность/удельный вес численности педагогических работников, прошедших повышение квалификации/профессиональную переподготовку за последние 3 года, в общей численности педагогических работников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человек/%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1.13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Численность/удельный вес численности педагогических работников, участвующих в международных проектах и ассоциациях, в общей численности педагогических работников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человек/%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1.14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Общая численность студентов (курсантов) образовательной организации, обучающихся в филиале образовательной организации (далее - филиал) </w:t>
            </w:r>
            <w:hyperlink w:history="0" w:anchor="P743" w:tooltip="&lt;*&gt; Заполняется для каждого филиала отдельно.">
              <w:r>
                <w:rPr>
                  <w:sz w:val="20"/>
                  <w:color w:val="0000ff"/>
                </w:rPr>
                <w:t xml:space="preserve">&lt;*&gt;</w:t>
              </w:r>
            </w:hyperlink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</w:r>
          </w:p>
        </w:tc>
      </w:tr>
      <w:tr>
        <w:tc>
          <w:tcPr>
            <w:tcW w:w="963" w:type="dxa"/>
          </w:tcPr>
          <w:p>
            <w:pPr>
              <w:pStyle w:val="0"/>
              <w:outlineLvl w:val="1"/>
              <w:jc w:val="center"/>
            </w:pPr>
            <w:r>
              <w:rPr>
                <w:sz w:val="20"/>
              </w:rPr>
              <w:t xml:space="preserve">2.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Финансово-экономическая деятельность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2.1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Доходы образовательной организации по всем видам финансового обеспечения (деятельности)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тыс. руб.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2.2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Доходы образовательной организации по всем видам финансового обеспечения (деятельности) в расчете на одного педагогического работника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тыс. руб.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2.3</w:t>
            </w:r>
          </w:p>
        </w:tc>
        <w:tc>
          <w:tcPr>
            <w:tcW w:w="6689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Доходы образовательной организации из средств от приносящей доход деятельности в расчете на одного педагогического работника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тыс. руб.</w:t>
            </w:r>
          </w:p>
        </w:tc>
      </w:tr>
      <w:tr>
        <w:tblPrEx>
          <w:tblBorders>
            <w:insideH w:val="nil"/>
          </w:tblBorders>
        </w:tblPrEx>
        <w:tc>
          <w:tcPr>
            <w:tcW w:w="963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2.4</w:t>
            </w:r>
          </w:p>
        </w:tc>
        <w:tc>
          <w:tcPr>
            <w:tcW w:w="668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Отношение среднего заработка педагогического работника в образовательной организации (по всем видам финансового обеспечения (деятельности)) к соответствующей среднемесячной начисленной заработной плате наемных работников в организациях, у индивидуальных предпринимателей и физических лиц (среднемесячному доходу от трудовой деятельности) в субъекте Российской Федерации</w:t>
            </w:r>
          </w:p>
        </w:tc>
        <w:tc>
          <w:tcPr>
            <w:tcW w:w="141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%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3"/>
            <w:tcW w:w="9069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(пп. 2.4 в ред. </w:t>
            </w:r>
            <w:hyperlink w:history="0" r:id="rId14" w:tooltip="Приказ Минобрнауки России от 15.02.2017 N 136 &quot;О внесении изменений в показатели деятельности образовательной организации, подлежащей самообследованию, утвержденные приказом Министерства образования и науки Российской Федерации от 10 декабря 2013 г. N 1324&quot; (Зарегистрировано в Минюсте России 17.03.2017 N 46009) {КонсультантПлюс}">
              <w:r>
                <w:rPr>
                  <w:sz w:val="20"/>
                  <w:color w:val="0000ff"/>
                </w:rPr>
                <w:t xml:space="preserve">Приказа</w:t>
              </w:r>
            </w:hyperlink>
            <w:r>
              <w:rPr>
                <w:sz w:val="20"/>
              </w:rPr>
              <w:t xml:space="preserve"> Минобрнауки России от 15.02.2017 N 136)</w:t>
            </w:r>
          </w:p>
        </w:tc>
      </w:tr>
      <w:tr>
        <w:tc>
          <w:tcPr>
            <w:tcW w:w="963" w:type="dxa"/>
          </w:tcPr>
          <w:p>
            <w:pPr>
              <w:pStyle w:val="0"/>
              <w:outlineLvl w:val="1"/>
              <w:jc w:val="center"/>
            </w:pPr>
            <w:r>
              <w:rPr>
                <w:sz w:val="20"/>
              </w:rPr>
              <w:t xml:space="preserve">3.</w:t>
            </w:r>
          </w:p>
        </w:tc>
        <w:tc>
          <w:tcPr>
            <w:tcW w:w="6689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Инфраструктура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3.1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Общая площадь помещений, в которых осуществляется образовательная деятельность, в расчете на одного студента (курсанта)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кв. м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3.2</w:t>
            </w:r>
          </w:p>
        </w:tc>
        <w:tc>
          <w:tcPr>
            <w:tcW w:w="6689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Количество компьютеров со сроком эксплуатации не более 5 лет в расчете на одного студента (курсанта)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единиц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3.3</w:t>
            </w:r>
          </w:p>
        </w:tc>
        <w:tc>
          <w:tcPr>
            <w:tcW w:w="6689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Численность/удельный вес численности студентов (курсантов), проживающих в общежитиях, в общей численности студентов (курсантов), нуждающихся в общежитиях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человек/%</w:t>
            </w:r>
          </w:p>
        </w:tc>
      </w:tr>
      <w:tr>
        <w:tc>
          <w:tcPr>
            <w:tcW w:w="963" w:type="dxa"/>
          </w:tcPr>
          <w:p>
            <w:pPr>
              <w:pStyle w:val="0"/>
              <w:outlineLvl w:val="1"/>
              <w:jc w:val="center"/>
            </w:pPr>
            <w:r>
              <w:rPr>
                <w:sz w:val="20"/>
              </w:rPr>
              <w:t xml:space="preserve">4.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Обучение инвалидов и лиц с ограниченными возможностями здоровья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4.1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Численность/удельный вес численности студентов (курсантов) из числа инвалидов и лиц с ограниченными возможностями здоровья, числа инвалидов и лиц с ограниченными возможностями здоровья, в общей численности студентов (курсантов)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человек/%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4.2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Общее количество адаптированных образовательных программ среднего профессионального образования, в том числе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единиц</w:t>
            </w:r>
          </w:p>
        </w:tc>
      </w:tr>
      <w:tr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для инвалидов и лиц с ограниченными возможностями здоровья с нарушениями зрения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единиц</w:t>
            </w:r>
          </w:p>
        </w:tc>
      </w:tr>
      <w:tr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для инвалидов и лиц с ограниченными возможностями здоровья с нарушениями слуха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единиц</w:t>
            </w:r>
          </w:p>
        </w:tc>
      </w:tr>
      <w:tr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для инвалидов и лиц с ограниченными возможностями здоровья с нарушениями опорно-двигательного аппарата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единиц</w:t>
            </w:r>
          </w:p>
        </w:tc>
      </w:tr>
      <w:tr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для инвалидов и лиц с ограниченными возможностями здоровья с другими нарушениями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единиц</w:t>
            </w:r>
          </w:p>
        </w:tc>
      </w:tr>
      <w:tr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для инвалидов и лиц с ограниченными возможностями здоровья со сложными дефектами (два и более нарушений)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единиц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4.3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Общая численность инвалидов и лиц с ограниченными возможностями здоровья, обучающихся по программам подготовки квалифицированных рабочих, служащих, в том числе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4.3.1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по очной форме обучения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инвалидов и лиц с ограниченными возможностями здоровья с нарушениями зрения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инвалидов и лиц с ограниченными возможностями здоровья с нарушениями слуха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инвалидов и лиц с ограниченными возможностями здоровья с нарушениями опорно-двигательного аппарата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инвалидов и лиц с ограниченными возможностями здоровья с другими нарушениями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инвалидов и лиц с ограниченными возможностями здоровья со сложными дефектами (два и более нарушений)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4.3.2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по очно-заочной форме обучения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инвалидов и лиц с ограниченными возможностями здоровья с нарушениями зрения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инвалидов и лиц с ограниченными возможностями здоровья с нарушениями слуха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инвалидов и лиц с ограниченными возможностями здоровья с нарушениями опорно-двигательного аппарата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инвалидов и лиц с ограниченными возможностями здоровья с другими нарушениями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инвалидов и лиц с ограниченными возможностями здоровья со сложными дефектами (два и более нарушений)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4.3.3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по заочной форме обучения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инвалидов и лиц с ограниченными возможностями здоровья с нарушениями зрения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инвалидов и лиц с ограниченными возможностями здоровья с нарушениями слуха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инвалидов и лиц с ограниченными возможностями здоровья с нарушениями опорно-двигательного аппарата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инвалидов и лиц с ограниченными возможностями здоровья с другими нарушениями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инвалидов и лиц с ограниченными возможностями здоровья со сложными дефектами (два и более нарушений)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4.4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Общая численность инвалидов и лиц с ограниченными возможностями здоровья, обучающихся по адаптированным образовательным программам подготовки квалифицированных рабочих, служащих, в том числе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4.4.1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по очной форме обучения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инвалидов и лиц с ограниченными возможностями здоровья с нарушениями зрения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инвалидов и лиц с ограниченными возможностями здоровья с нарушениями слуха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инвалидов и лиц с ограниченными возможностями здоровья с нарушениями опорно-двигательного аппарата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инвалидов и лиц с ограниченными возможностями здоровья с другими нарушениями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инвалидов и лиц с ограниченными возможностями здоровья со сложными дефектами (два и более нарушений)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4.4.2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по очно-заочной форме обучения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инвалидов и лиц с ограниченными возможностями здоровья с нарушениями зрения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инвалидов и лиц с ограниченными возможностями здоровья с нарушениями слуха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инвалидов и лиц с ограниченными возможностями здоровья с нарушениями опорно-двигательного аппарата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инвалидов и лиц с ограниченными возможностями здоровья с другими нарушениями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инвалидов и лиц с ограниченными возможностями здоровья со сложными дефектами (два и более нарушений)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4.4.3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по заочной форме обучения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инвалидов и лиц с ограниченными возможностями здоровья с нарушениями зрения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инвалидов и лиц с ограниченными возможностями здоровья с нарушениями слуха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инвалидов и лиц с ограниченными возможностями здоровья с нарушениями опорно-двигательного аппарата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инвалидов и лиц с ограниченными возможностями здоровья с другими нарушениями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инвалидов и лиц с ограниченными возможностями здоровья со сложными дефектами (два и более нарушений)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4.5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Общая численность инвалидов и лиц с ограниченными возможностями здоровья, обучающихся по программам подготовки специалистов среднего звена, в том числе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4.5.1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по очной форме обучения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инвалидов и лиц с ограниченными возможностями здоровья с нарушениями зрения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инвалидов и лиц с ограниченными возможностями здоровья с нарушениями слуха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инвалидов и лиц с ограниченными возможностями здоровья с нарушениями опорно-двигательного аппарата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инвалидов и лиц с ограниченными возможностями здоровья с другими нарушениями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инвалидов и лиц с ограниченными возможностями здоровья со сложными дефектами (два и более нарушений)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4.5.2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по очно-заочной форме обучения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инвалидов и лиц с ограниченными возможностями здоровья с нарушениями зрения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инвалидов и лиц с ограниченными возможностями здоровья с нарушениями слуха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инвалидов и лиц с ограниченными возможностями здоровья с нарушениями опорно-двигательного аппарата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инвалидов и лиц с ограниченными возможностями здоровья с другими нарушениями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инвалидов и лиц с ограниченными возможностями здоровья со сложными дефектами (два и более нарушений)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4.5.3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по заочной форме обучения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инвалидов и лиц с ограниченными возможностями здоровья с нарушениями зрения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инвалидов и лиц с ограниченными возможностями здоровья с нарушениями слуха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инвалидов и лиц с ограниченными возможностями здоровья с нарушениями опорно-двигательного аппарата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инвалидов и лиц с ограниченными возможностями здоровья с другими нарушениями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инвалидов и лиц с ограниченными возможностями здоровья со сложными дефектами (два и более нарушений)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4.6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Общая численность инвалидов и лиц с ограниченными возможностями здоровья, обучающихся по адаптированным образовательным программам подготовки специалистов среднего звена, в том числе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4.6.1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по очной форме обучения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инвалидов и лиц с ограниченными возможностями здоровья с нарушениями зрения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инвалидов и лиц с ограниченными возможностями здоровья с нарушениями слуха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инвалидов и лиц с ограниченными возможностями здоровья с нарушениями опорно-двигательного аппарата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инвалидов и лиц с ограниченными возможностями здоровья с другими нарушениями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инвалидов и лиц с ограниченными возможностями здоровья со сложными дефектами (два и более нарушений)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4.6.2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по очно-заочной форме обучения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инвалидов и лиц с ограниченными возможностями здоровья с нарушениями зрения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инвалидов и лиц с ограниченными возможностями здоровья с нарушениями слуха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инвалидов и лиц с ограниченными возможностями здоровья с нарушениями опорно-двигательного аппарата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инвалидов и лиц с ограниченными возможностями здоровья с другими нарушениями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инвалидов и лиц с ограниченными возможностями здоровья со сложными дефектами (два и более нарушений)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4.6.3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по заочной форме обучения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инвалидов и лиц с ограниченными возможностями здоровья с нарушениями зрения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инвалидов и лиц с ограниченными возможностями здоровья с нарушениями слуха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инвалидов и лиц с ограниченными возможностями здоровья с нарушениями опорно-двигательного аппарата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инвалидов и лиц с ограниченными возможностями здоровья с другими нарушениями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инвалидов и лиц с ограниченными возможностями здоровья со сложными дефектами (два и более нарушений)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blPrEx>
          <w:tblBorders>
            <w:insideH w:val="nil"/>
          </w:tblBorders>
        </w:tblPrEx>
        <w:tc>
          <w:tcPr>
            <w:tcW w:w="963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4.7</w:t>
            </w:r>
          </w:p>
        </w:tc>
        <w:tc>
          <w:tcPr>
            <w:tcW w:w="668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Численность/удельный вес численности работников образовательной организации, прошедших повышение квалификации по вопросам получения среднего профессионального образования инвалидами и лицами с ограниченными возможностями здоровья, в общей численности работников образовательной организации</w:t>
            </w:r>
          </w:p>
        </w:tc>
        <w:tc>
          <w:tcPr>
            <w:tcW w:w="141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человек/%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3"/>
            <w:tcW w:w="9069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4 введен </w:t>
            </w:r>
            <w:hyperlink w:history="0" r:id="rId15" w:tooltip="Приказ Минобрнауки России от 15.02.2017 N 136 &quot;О внесении изменений в показатели деятельности образовательной организации, подлежащей самообследованию, утвержденные приказом Министерства образования и науки Российской Федерации от 10 декабря 2013 г. N 1324&quot; (Зарегистрировано в Минюсте России 17.03.2017 N 46009) {КонсультантПлюс}">
              <w:r>
                <w:rPr>
                  <w:sz w:val="20"/>
                  <w:color w:val="0000ff"/>
                </w:rPr>
                <w:t xml:space="preserve">Приказом</w:t>
              </w:r>
            </w:hyperlink>
            <w:r>
              <w:rPr>
                <w:sz w:val="20"/>
              </w:rPr>
              <w:t xml:space="preserve"> Минобрнауки России от 15.02.2017 N 136)</w:t>
            </w:r>
          </w:p>
        </w:tc>
      </w:tr>
    </w:tbl>
    <w:p>
      <w:pPr>
        <w:pStyle w:val="0"/>
        <w:jc w:val="center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--------------------------------</w:t>
      </w:r>
    </w:p>
    <w:bookmarkStart w:id="743" w:name="P743"/>
    <w:bookmarkEnd w:id="743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&lt;*&gt; Заполняется для каждого филиала отдельно.</w:t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 N 4</w:t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Утверждены</w:t>
      </w:r>
    </w:p>
    <w:p>
      <w:pPr>
        <w:pStyle w:val="0"/>
        <w:jc w:val="right"/>
      </w:pPr>
      <w:r>
        <w:rPr>
          <w:sz w:val="20"/>
        </w:rPr>
        <w:t xml:space="preserve">приказом Министерства образования</w:t>
      </w:r>
    </w:p>
    <w:p>
      <w:pPr>
        <w:pStyle w:val="0"/>
        <w:jc w:val="right"/>
      </w:pPr>
      <w:r>
        <w:rPr>
          <w:sz w:val="20"/>
        </w:rPr>
        <w:t xml:space="preserve">и науки Российской Федерации</w:t>
      </w:r>
    </w:p>
    <w:p>
      <w:pPr>
        <w:pStyle w:val="0"/>
        <w:jc w:val="right"/>
      </w:pPr>
      <w:r>
        <w:rPr>
          <w:sz w:val="20"/>
        </w:rPr>
        <w:t xml:space="preserve">от 10 декабря 2013 г. N 1324</w:t>
      </w:r>
    </w:p>
    <w:p>
      <w:pPr>
        <w:pStyle w:val="0"/>
        <w:jc w:val="center"/>
      </w:pPr>
      <w:r>
        <w:rPr>
          <w:sz w:val="20"/>
        </w:rPr>
      </w:r>
    </w:p>
    <w:bookmarkStart w:id="756" w:name="P756"/>
    <w:bookmarkEnd w:id="756"/>
    <w:p>
      <w:pPr>
        <w:pStyle w:val="2"/>
        <w:jc w:val="center"/>
      </w:pPr>
      <w:r>
        <w:rPr>
          <w:sz w:val="20"/>
        </w:rPr>
        <w:t xml:space="preserve">ПОКАЗАТЕЛИ</w:t>
      </w:r>
    </w:p>
    <w:p>
      <w:pPr>
        <w:pStyle w:val="2"/>
        <w:jc w:val="center"/>
      </w:pPr>
      <w:r>
        <w:rPr>
          <w:sz w:val="20"/>
        </w:rPr>
        <w:t xml:space="preserve">ДЕЯТЕЛЬНОСТИ ОБРАЗОВАТЕЛЬНОЙ ОРГАНИЗАЦИИ ВЫСШЕГО</w:t>
      </w:r>
    </w:p>
    <w:p>
      <w:pPr>
        <w:pStyle w:val="2"/>
        <w:jc w:val="center"/>
      </w:pPr>
      <w:r>
        <w:rPr>
          <w:sz w:val="20"/>
        </w:rPr>
        <w:t xml:space="preserve">ОБРАЗОВАНИЯ, ПОДЛЕЖАЩЕЙ САМООБСЛЕДОВАНИЮ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16" w:tooltip="Приказ Минобрнауки России от 15.02.2017 N 136 &quot;О внесении изменений в показатели деятельности образовательной организации, подлежащей самообследованию, утвержденные приказом Министерства образования и науки Российской Федерации от 10 декабря 2013 г. N 1324&quot; (Зарегистрировано в Минюсте России 17.03.2017 N 46009) {КонсультантПлюс}">
              <w:r>
                <w:rPr>
                  <w:sz w:val="20"/>
                  <w:color w:val="0000ff"/>
                </w:rPr>
                <w:t xml:space="preserve">Приказа</w:t>
              </w:r>
            </w:hyperlink>
            <w:r>
              <w:rPr>
                <w:sz w:val="20"/>
                <w:color w:val="392c69"/>
              </w:rPr>
              <w:t xml:space="preserve"> Минобрнауки России от 15.02.2017 N 136,</w:t>
            </w:r>
          </w:p>
          <w:p>
            <w:pPr>
              <w:pStyle w:val="0"/>
              <w:jc w:val="center"/>
            </w:pPr>
            <w:hyperlink w:history="0" r:id="rId17" w:tooltip="Приказ Минобрнауки России N 703, Минпросвещения России N 687 от 23.09.2025 &quot;О внесении изменений в приложения N 4 и N 6 к приказу Министерства образования и науки Российской Федерации от 10 декабря 2013 г. N 1324 &quot;Об утверждении показателей деятельности образовательной организации, подлежащей самообследованию&quot; (Зарегистрировано в Минюсте России 29.10.2025 N 83981) {КонсультантПлюс}">
              <w:r>
                <w:rPr>
                  <w:sz w:val="20"/>
                  <w:color w:val="0000ff"/>
                </w:rPr>
                <w:t xml:space="preserve">Приказа</w:t>
              </w:r>
            </w:hyperlink>
            <w:r>
              <w:rPr>
                <w:sz w:val="20"/>
                <w:color w:val="392c69"/>
              </w:rPr>
              <w:t xml:space="preserve"> Минобрнауки России N 703, Минпросвещения России N 687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23.09.2025,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 изм., внесенными </w:t>
            </w:r>
            <w:hyperlink w:history="0" r:id="rId18" w:tooltip="Приказ Минобрнауки России от 06.05.2022 N 442 (ред. от 17.11.2023) &quot;О неприменении отдельных положений некоторых актов Министерства науки и высшего образования Российской Федерации в части требований и целевых значений показателей, связанных с публикационной активностью&quot; (Зарегистрировано в Минюсте России 27.06.2022 N 68994) {КонсультантПлюс}">
              <w:r>
                <w:rPr>
                  <w:sz w:val="20"/>
                  <w:color w:val="0000ff"/>
                </w:rPr>
                <w:t xml:space="preserve">Приказом</w:t>
              </w:r>
            </w:hyperlink>
            <w:r>
              <w:rPr>
                <w:sz w:val="20"/>
                <w:color w:val="392c69"/>
              </w:rPr>
              <w:t xml:space="preserve"> Минобрнауки России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06.05.2022 N 442 (ред. 17.11.2023))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63"/>
        <w:gridCol w:w="6689"/>
        <w:gridCol w:w="1417"/>
      </w:tblGrid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п/п</w:t>
            </w:r>
          </w:p>
        </w:tc>
        <w:tc>
          <w:tcPr>
            <w:tcW w:w="668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Показатели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Единица измерения</w:t>
            </w:r>
          </w:p>
        </w:tc>
      </w:tr>
      <w:tr>
        <w:tc>
          <w:tcPr>
            <w:tcW w:w="963" w:type="dxa"/>
          </w:tcPr>
          <w:p>
            <w:pPr>
              <w:pStyle w:val="0"/>
              <w:outlineLvl w:val="1"/>
              <w:jc w:val="center"/>
            </w:pPr>
            <w:r>
              <w:rPr>
                <w:sz w:val="20"/>
              </w:rPr>
              <w:t xml:space="preserve">1.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Образовательная деятельность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1.1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Общая численность студентов (курсантов), обучающихся по образовательным программам бакалавриата, программам специалитета, программам магистратуры, в том числе: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1.1.1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По очной форме обучения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1.1.2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По очно-заочной форме обучения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1.1.3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По заочной форме обучения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1.2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Общая численность аспирантов (адъюнктов, ординаторов, интернов, ассистентов-стажеров), обучающихся по образовательным программам подготовки научно-педагогических кадров в аспирантуре (адъюнктуре), программам ординатуры, программам ассистентуры-стажировки, в том числе: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1.2.1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По очной форме обучения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1.2.2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По очно-заочной форме обучения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1.2.3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По заочной форме обучения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1.3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Общая численность студентов (курсантов), обучающихся по образовательным программам среднего профессионального образования, в том числе: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1.3.1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По очной форме обучения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1.3.2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По очно-заочной форме обучения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1.3.3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По заочной форме обучения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1.4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Средний балл студентов (курсантов), принятых по результатам единого государственного экзамена на первый курс на обучение по очной форме по программам бакалавриата и специалитета по договору об образовании на обучение по образовательным программам высшего образования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баллы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1.5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Средний балл студентов (курсантов), принятых по результатам дополнительных вступительных испытаний на первый курс на обучение по очной форме по программам бакалавриата и специалитета по договору об образовании на обучение по образовательным программам высшего образования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баллы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1.6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Средний балл студентов (курсантов), принятых по результатам единого государственного экзамена и результатам дополнительных вступительных испытаний на обучение по очной форме по программам бакалавриата и специалитета за счет средств соответствующих бюджетов бюджетной системы Российской Федерации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баллы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1.7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Численность студентов (курсантов) - победителей и призеров заключительного этапа всероссийской олимпиады школьников, членов сборных команд Российской Федерации, участвовавших в международных олимпиадах по общеобразовательным предметам по специальностям и (или) направлениям подготовки, соответствующим профилю всероссийской олимпиады школьников или международной олимпиады, принятых на очную форму обучения на первый курс по программам бакалавриата и специалитета без вступительных испытаний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1.8</w:t>
            </w:r>
          </w:p>
        </w:tc>
        <w:tc>
          <w:tcPr>
            <w:tcW w:w="6689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Численность студентов (курсантов) - победителей и призеров олимпиад школьников, принятых на очную форму обучения на первый курс по программам бакалавриата и специалитета по специальностям и направлениям подготовки, соответствующим профилю олимпиады школьников, без вступительных испытаний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1.9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Численность/удельный вес численности студентов (курсантов), принятых на условиях целевого приема на первый курс на очную форму обучения по программам бакалавриата и специалитета в общей численности студентов (курсантов), принятых на первый курс по программам бакалавриата и специалитета на очную форму обучения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человек/%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1.10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Удельный вес численности студентов (курсантов), обучающихся по программам магистратуры, в общей численности студентов (курсантов), обучающихся по образовательным программам бакалавриата, программам специалитета, программам магистратуры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%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1.11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Численность/удельный вес численности студентов (курсантов), имеющих диплом бакалавра, диплом специалиста или диплом магистра других организаций, осуществляющих образовательную деятельность, принятых на первый курс на обучение по программам магистратуры образовательной организации, в общей численности студентов (курсантов), принятых на первый курс по программам магистратуры на очную форму обучения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человек/%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1.12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Общая численность студентов образовательной организации, обучающихся в филиале образовательной организации (далее - филиал) </w:t>
            </w:r>
            <w:hyperlink w:history="0" w:anchor="P1279" w:tooltip="&lt;*&gt; Заполняется для каждого филиала отдельно.">
              <w:r>
                <w:rPr>
                  <w:sz w:val="20"/>
                  <w:color w:val="0000ff"/>
                </w:rPr>
                <w:t xml:space="preserve">&lt;*&gt;</w:t>
              </w:r>
            </w:hyperlink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  <w:outlineLvl w:val="1"/>
              <w:jc w:val="center"/>
            </w:pPr>
            <w:r>
              <w:rPr>
                <w:sz w:val="20"/>
              </w:rPr>
              <w:t xml:space="preserve">2.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Научно-исследовательская деятельность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tcW w:w="963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2.1</w:t>
            </w:r>
          </w:p>
        </w:tc>
        <w:tc>
          <w:tcPr>
            <w:tcW w:w="668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Количество публикаций в научных журналах "Белого списка"</w:t>
            </w:r>
          </w:p>
        </w:tc>
        <w:tc>
          <w:tcPr>
            <w:tcW w:w="141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единиц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3"/>
            <w:tcW w:w="9069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2.1 в ред. </w:t>
            </w:r>
            <w:hyperlink w:history="0" r:id="rId19" w:tooltip="Приказ Минобрнауки России N 703, Минпросвещения России N 687 от 23.09.2025 &quot;О внесении изменений в приложения N 4 и N 6 к приказу Министерства образования и науки Российской Федерации от 10 декабря 2013 г. N 1324 &quot;Об утверждении показателей деятельности образовательной организации, подлежащей самообследованию&quot; (Зарегистрировано в Минюсте России 29.10.2025 N 83981) {КонсультантПлюс}">
              <w:r>
                <w:rPr>
                  <w:sz w:val="20"/>
                  <w:color w:val="0000ff"/>
                </w:rPr>
                <w:t xml:space="preserve">Приказа</w:t>
              </w:r>
            </w:hyperlink>
            <w:r>
              <w:rPr>
                <w:sz w:val="20"/>
              </w:rPr>
              <w:t xml:space="preserve"> Минобрнауки России N 703, Минпросвещения России N 687 от 23.09.2025)</w:t>
            </w:r>
          </w:p>
        </w:tc>
      </w:tr>
      <w:tr>
        <w:tblPrEx>
          <w:tblBorders>
            <w:insideH w:val="nil"/>
          </w:tblBorders>
        </w:tblPrEx>
        <w:tc>
          <w:tcPr>
            <w:tcW w:w="963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2.2</w:t>
            </w:r>
          </w:p>
        </w:tc>
        <w:tc>
          <w:tcPr>
            <w:gridSpan w:val="2"/>
            <w:tcW w:w="8106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Утратил силу. - </w:t>
            </w:r>
            <w:hyperlink w:history="0" r:id="rId20" w:tooltip="Приказ Минобрнауки России N 703, Минпросвещения России N 687 от 23.09.2025 &quot;О внесении изменений в приложения N 4 и N 6 к приказу Министерства образования и науки Российской Федерации от 10 декабря 2013 г. N 1324 &quot;Об утверждении показателей деятельности образовательной организации, подлежащей самообследованию&quot; (Зарегистрировано в Минюсте России 29.10.2025 N 83981) {КонсультантПлюс}">
              <w:r>
                <w:rPr>
                  <w:sz w:val="20"/>
                  <w:color w:val="0000ff"/>
                </w:rPr>
                <w:t xml:space="preserve">Приказ</w:t>
              </w:r>
            </w:hyperlink>
            <w:r>
              <w:rPr>
                <w:sz w:val="20"/>
              </w:rPr>
              <w:t xml:space="preserve"> Минобрнауки России N 703, Минпросвещения России N 687 от 23.09.2025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2.3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Количество цитирований в Российском индексе научного цитирования (далее - РИНЦ) в расчете на 100 научно-педагогических работников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единиц</w:t>
            </w:r>
          </w:p>
        </w:tc>
      </w:tr>
      <w:tr>
        <w:tblPrEx>
          <w:tblBorders>
            <w:insideH w:val="nil"/>
          </w:tblBorders>
        </w:tblPrEx>
        <w:tc>
          <w:tcPr>
            <w:tcW w:w="963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2.4 - 2.5</w:t>
            </w:r>
          </w:p>
        </w:tc>
        <w:tc>
          <w:tcPr>
            <w:gridSpan w:val="2"/>
            <w:tcW w:w="8106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Утратили силу. - </w:t>
            </w:r>
            <w:hyperlink w:history="0" r:id="rId21" w:tooltip="Приказ Минобрнауки России N 703, Минпросвещения России N 687 от 23.09.2025 &quot;О внесении изменений в приложения N 4 и N 6 к приказу Министерства образования и науки Российской Федерации от 10 декабря 2013 г. N 1324 &quot;Об утверждении показателей деятельности образовательной организации, подлежащей самообследованию&quot; (Зарегистрировано в Минюсте России 29.10.2025 N 83981) {КонсультантПлюс}">
              <w:r>
                <w:rPr>
                  <w:sz w:val="20"/>
                  <w:color w:val="0000ff"/>
                </w:rPr>
                <w:t xml:space="preserve">Приказ</w:t>
              </w:r>
            </w:hyperlink>
            <w:r>
              <w:rPr>
                <w:sz w:val="20"/>
              </w:rPr>
              <w:t xml:space="preserve"> Минобрнауки России N 703, Минпросвещения России N 687 от 23.09.2025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2.6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Количество публикаций в РИНЦ в расчете на 100 научно-педагогических работников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единиц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2.7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Общий объем научно-исследовательских, опытно-конструкторских и технологических работ (далее - НИОКР)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тыс. руб.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2.8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Объем НИОКР в расчете на одного научно-педагогического работника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тыс. руб.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2.9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Удельный вес доходов от НИОКР в общих доходах образовательной организации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%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2.10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Удельный вес НИОКР, выполненных собственными силами (без привлечения соисполнителей), в общих доходах образовательной организации от НИОКР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%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2.11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Доходы от НИОКР (за исключением средств бюджетов бюджетной системы Российской Федерации, государственных фондов поддержки науки) в расчете на одного научно-педагогического работника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тыс. руб.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2.12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Количество лицензионных соглашений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единиц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2.13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Удельный вес средств, полученных образовательной организацией от управления объектами интеллектуальной собственности, в общих доходах образовательной организации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%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2.14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Численность/удельный вес численности научно-педагогических работников без ученой степени - до 30 лет, кандидатов наук - до 35 лет, докторов наук - до 40 лет, в общей численности научно-педагогических работников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человек/%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2.15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Численность/удельный вес численности научно-педагогических работников, имеющих ученую степень кандидата наук, в общей численности научно-педагогических работников образовательной организации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человек/%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2.16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Численность/удельный вес численности научно-педагогических работников, имеющих ученую степень доктора наук, в общей численности научно-педагогических работников образовательной организации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человек/%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2.17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Численность/удельный вес численности научно-педагогических работников, имеющих ученую степень кандидата и доктора наук, в общей численности научно-педагогических работников филиала (без совместителей и работающих по договорам гражданско-правового характера) </w:t>
            </w:r>
            <w:hyperlink w:history="0" w:anchor="P1279" w:tooltip="&lt;*&gt; Заполняется для каждого филиала отдельно.">
              <w:r>
                <w:rPr>
                  <w:sz w:val="20"/>
                  <w:color w:val="0000ff"/>
                </w:rPr>
                <w:t xml:space="preserve">&lt;*&gt;</w:t>
              </w:r>
            </w:hyperlink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2.18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Количество научных журналов, в том числе электронных, издаваемых образовательной организацией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единиц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2.19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Количество грантов за отчетный период в расчете на 100 научно-педагогических работников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единиц</w:t>
            </w:r>
          </w:p>
        </w:tc>
      </w:tr>
      <w:tr>
        <w:tc>
          <w:tcPr>
            <w:tcW w:w="963" w:type="dxa"/>
          </w:tcPr>
          <w:p>
            <w:pPr>
              <w:pStyle w:val="0"/>
              <w:outlineLvl w:val="1"/>
              <w:jc w:val="center"/>
            </w:pPr>
            <w:r>
              <w:rPr>
                <w:sz w:val="20"/>
              </w:rPr>
              <w:t xml:space="preserve">3.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Международная деятельность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3.1</w:t>
            </w:r>
          </w:p>
        </w:tc>
        <w:tc>
          <w:tcPr>
            <w:tcW w:w="6689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Численность/удельный вес численности иностранных студентов (курсантов) (кроме стран Содружества Независимых Государств (далее - СНГ)), обучающихся по образовательным программам бакалавриата, программам специалитета, программам магистратуры, в общей численности студентов (курсантов), в том числе: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человек/%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3.1.1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По очной форме обучения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человек/%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3.1.2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По очно-заочной форме обучения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человек/%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3.1.3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По заочной форме обучения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человек/%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3.2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Численность/удельный вес численности иностранных студентов (курсантов) из стран СНГ, обучающихся по образовательным программам бакалавриата, программам специалитета, программам магистратуры, в общей численности студентов (курсантов), в том числе: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человек/%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3.2.1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По очной форме обучения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человек/%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3.2.2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По очно-заочной форме обучения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человек/%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3.2.3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По заочной форме обучения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человек/%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3.3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Численность/удельный вес численности иностранных студентов (курсантов) (кроме стран СНГ), завершивших освоение образовательных программ бакалавриата, программ специалитета, программ магистратуры, в общем выпуске студентов (курсантов)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человек/%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3.4</w:t>
            </w:r>
          </w:p>
        </w:tc>
        <w:tc>
          <w:tcPr>
            <w:tcW w:w="6689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Численность/удельный вес численности иностранных студентов (курсантов) из стран СНГ, завершивших освоение образовательных программ бакалавриата, программ специалитета, программ магистратуры, в общем выпуске студентов (курсантов)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человек/%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3.5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Численность/удельный вес численности студентов (курсантов) образовательной организации, обучающихся по очной форме обучения по образовательным программам бакалавриата, программам специалитета, программам магистратуры, прошедших обучение за рубежом не менее семестра (триместра), в общей численности студентов (курсантов)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человек/%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3.6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Численность студентов (курсантов) иностранных образовательных организаций, прошедших обучение в образовательной организации по очной форме обучения по образовательным программам бакалавриата, программам специалитета, программам магистратуры, не менее семестра (триместра)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3.7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Численность/удельный вес численности иностранных граждан из числа научно-педагогических работников в общей численности научно-педагогических работников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человек/%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3.8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Численность/удельный вес численности иностранных граждан (кроме стран СНГ) из числа аспирантов (адъюнктов, ординаторов, интернов, ассистентов-стажеров) образовательной организации в общей численности аспирантов (адъюнктов, ординаторов, интернов, ассистентов-стажеров)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человек/%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3.9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Численность/удельный вес численности иностранных граждан стран СНГ из числа аспирантов (адъюнктов, ординаторов, интернов, ассистентов-стажеров) образовательной организации в общей численности аспирантов (адъюнктов, ординаторов, интернов, ассистентов-стажеров)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человек/%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3.10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Объем средств, полученных образовательной организацией на выполнение НИОКР от иностранных граждан и иностранных юридических лиц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тыс. руб.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3.11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Объем средств от образовательной деятельности, полученных образовательной организацией от иностранных граждан и иностранных юридических лиц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тыс. руб.</w:t>
            </w:r>
          </w:p>
        </w:tc>
      </w:tr>
      <w:tr>
        <w:tc>
          <w:tcPr>
            <w:tcW w:w="963" w:type="dxa"/>
          </w:tcPr>
          <w:p>
            <w:pPr>
              <w:pStyle w:val="0"/>
              <w:outlineLvl w:val="1"/>
              <w:jc w:val="center"/>
            </w:pPr>
            <w:r>
              <w:rPr>
                <w:sz w:val="20"/>
              </w:rPr>
              <w:t xml:space="preserve">4.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Финансово-экономическая деятельность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4.1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Доходы образовательной организации по всем видам финансового обеспечения (деятельности)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тыс. руб.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4.2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Доходы образовательной организации по всем видам финансового обеспечения (деятельности) в расчете на одного научно-педагогического работника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тыс. руб.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4.3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Доходы образовательной организации из средств от приносящей доход деятельности в расчете на одного научно-педагогического работника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тыс. руб.</w:t>
            </w:r>
          </w:p>
        </w:tc>
      </w:tr>
      <w:tr>
        <w:tblPrEx>
          <w:tblBorders>
            <w:insideH w:val="nil"/>
          </w:tblBorders>
        </w:tblPrEx>
        <w:tc>
          <w:tcPr>
            <w:tcW w:w="963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4.4</w:t>
            </w:r>
          </w:p>
        </w:tc>
        <w:tc>
          <w:tcPr>
            <w:tcW w:w="668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Отношение среднего заработка научно-педагогического работника в образовательной организации (по всем видам финансового обеспечения (деятельности)) к соответствующей среднемесячной начисленной заработной плате наемных работников в организациях, у индивидуальных предпринимателей и физических лиц (среднемесячному доходу от трудовой деятельности) в субъекте Российской Федерации</w:t>
            </w:r>
          </w:p>
        </w:tc>
        <w:tc>
          <w:tcPr>
            <w:tcW w:w="141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%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3"/>
            <w:tcW w:w="9069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(пп. 4.4 в ред. </w:t>
            </w:r>
            <w:hyperlink w:history="0" r:id="rId22" w:tooltip="Приказ Минобрнауки России от 15.02.2017 N 136 &quot;О внесении изменений в показатели деятельности образовательной организации, подлежащей самообследованию, утвержденные приказом Министерства образования и науки Российской Федерации от 10 декабря 2013 г. N 1324&quot; (Зарегистрировано в Минюсте России 17.03.2017 N 46009) {КонсультантПлюс}">
              <w:r>
                <w:rPr>
                  <w:sz w:val="20"/>
                  <w:color w:val="0000ff"/>
                </w:rPr>
                <w:t xml:space="preserve">Приказа</w:t>
              </w:r>
            </w:hyperlink>
            <w:r>
              <w:rPr>
                <w:sz w:val="20"/>
              </w:rPr>
              <w:t xml:space="preserve"> Минобрнауки России от 15.02.2017 N 136)</w:t>
            </w:r>
          </w:p>
        </w:tc>
      </w:tr>
      <w:tr>
        <w:tc>
          <w:tcPr>
            <w:tcW w:w="963" w:type="dxa"/>
          </w:tcPr>
          <w:p>
            <w:pPr>
              <w:pStyle w:val="0"/>
              <w:outlineLvl w:val="1"/>
              <w:jc w:val="center"/>
            </w:pPr>
            <w:r>
              <w:rPr>
                <w:sz w:val="20"/>
              </w:rPr>
              <w:t xml:space="preserve">5.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Инфраструктура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5.1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Общая площадь помещений, в которых осуществляется образовательная деятельность, в расчете на одного студента (курсанта), в том числе: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кв. м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5.1.1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Имеющихся у образовательной организации на праве собственности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кв. м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5.1.2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Закрепленных за образовательной организацией на праве оперативного управления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кв. м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5.1.3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Предоставленных образовательной организации в аренду, безвозмездное пользование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кв. м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5.2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Количество компьютеров в расчете на одного студента (курсанта)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единиц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5.3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Удельный вес стоимости оборудования (не старше 5 лет) образовательной организации в общей стоимости оборудования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%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5.4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Количество экземпляров печатных учебных изданий (включая учебники и учебные пособия) из общего количества единиц хранения библиотечного фонда, состоящих на учете, в расчете на одного студента (курсанта)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единиц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5.5</w:t>
            </w:r>
          </w:p>
        </w:tc>
        <w:tc>
          <w:tcPr>
            <w:tcW w:w="6689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Удельный вес укрупненных групп специальностей и направлений подготовки, обеспеченных электронными учебными изданиями (включая учебники и учебные пособия) в количестве не менее 20 изданий по основным областям знаний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%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5.6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Численность/удельный вес численности студентов (курсантов), проживающих в общежитиях, в общей численности студентов (курсантов), нуждающихся в общежитиях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человек/%</w:t>
            </w:r>
          </w:p>
        </w:tc>
      </w:tr>
      <w:tr>
        <w:tc>
          <w:tcPr>
            <w:tcW w:w="963" w:type="dxa"/>
          </w:tcPr>
          <w:p>
            <w:pPr>
              <w:pStyle w:val="0"/>
              <w:outlineLvl w:val="1"/>
              <w:jc w:val="center"/>
            </w:pPr>
            <w:r>
              <w:rPr>
                <w:sz w:val="20"/>
              </w:rPr>
              <w:t xml:space="preserve">6.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Обучение инвалидов и лиц с ограниченными возможностями здоровья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6.1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Численность/удельный вес численности студентов (курсантов) из числа инвалидов и лиц с ограниченными возможностями здоровья, обучающихся по программам бакалавриата, программам специалитета и программам магистратуры, в общей численности студентов (курсантов), обучающихся по программам бакалавриата, программам специалитета и программам магистратуры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человек/%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6.2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Общее количество адаптированных образовательных программ высшего образования, в том числе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единиц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6.2.1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программ бакалавриата и программ специалитета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единиц</w:t>
            </w:r>
          </w:p>
        </w:tc>
      </w:tr>
      <w:tr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для инвалидов и лиц с ограниченными возможностями здоровья с нарушениями зрения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единиц</w:t>
            </w:r>
          </w:p>
        </w:tc>
      </w:tr>
      <w:tr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нарушениями зрения</w:t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для инвалидов и лиц с ограниченными возможностями здоровья с нарушениями слуха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единиц</w:t>
            </w:r>
          </w:p>
        </w:tc>
      </w:tr>
      <w:tr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для инвалидов и лиц с ограниченными возможностями здоровья с нарушениями опорно-двигательного аппарата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единиц</w:t>
            </w:r>
          </w:p>
        </w:tc>
      </w:tr>
      <w:tr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для инвалидов и лиц с ограниченными возможностями здоровья с другими нарушениями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единиц</w:t>
            </w:r>
          </w:p>
        </w:tc>
      </w:tr>
      <w:tr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для инвалидов и лиц с ограниченными возможностями здоровья со сложными дефектами (два и более нарушений)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единиц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6.2.2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программ магистратуры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единиц</w:t>
            </w:r>
          </w:p>
        </w:tc>
      </w:tr>
      <w:tr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для инвалидов и лиц с ограниченными возможностями здоровья с нарушениями зрения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единиц</w:t>
            </w:r>
          </w:p>
        </w:tc>
      </w:tr>
      <w:tr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для инвалидов и лиц с ограниченными возможностями здоровья с нарушениями слуха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единиц</w:t>
            </w:r>
          </w:p>
        </w:tc>
      </w:tr>
      <w:tr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для инвалидов и лиц с ограниченными возможностями здоровья с нарушениями опорно-двигательного аппарата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единиц</w:t>
            </w:r>
          </w:p>
        </w:tc>
      </w:tr>
      <w:tr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для инвалидов и лиц с ограниченными возможностями здоровья с другими нарушениями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единиц</w:t>
            </w:r>
          </w:p>
        </w:tc>
      </w:tr>
      <w:tr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для инвалидов и лиц с ограниченными возможностями здоровья со сложными дефектами (два и более нарушений)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единиц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6.3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Общая численность инвалидов и лиц с ограниченными возможностями здоровья, обучающихся по программам бакалавриата и программам специалитета, в том числе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6.3.1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по очной форме обучения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инвалидов и лиц с ограниченными возможностями здоровья с нарушениями зрения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инвалидов и лиц с ограниченными возможностями здоровья с нарушениями слуха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инвалидов и лиц с ограниченными возможностями здоровья с нарушениями опорно-двигательного аппарата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инвалидов и лиц с ограниченными возможностями здоровья с другими нарушениями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инвалидов и лиц с ограниченными возможностями здоровья со сложными дефектами (два и более нарушений)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6.3.2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по очно-заочной форме обучения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инвалидов и лиц с ограниченными возможностями здоровья с нарушениями зрения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инвалидов и лиц с ограниченными возможностями здоровья с нарушениями слуха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инвалидов и лиц с ограниченными возможностями здоровья с нарушениями опорно-двигательного аппарата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инвалидов и лиц с ограниченными возможностями здоровья с другими нарушениями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инвалидов и лиц с ограниченными возможностями здоровья со сложными дефектами (два и более нарушений)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6.3.3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по заочной форме обучения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инвалидов и лиц с ограниченными возможностями здоровья с нарушениями зрения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инвалидов и лиц с ограниченными возможностями здоровья с нарушениями слуха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инвалидов и лиц с ограниченными возможностями здоровья с нарушениями опорно-двигательного аппарата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инвалидов и лиц с ограниченными возможностями здоровья с другими нарушениями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инвалидов и лиц с ограниченными возможностями здоровья со сложными дефектами (два и более нарушений)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6.4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Общая численность инвалидов и лиц с ограниченными возможностями здоровья, обучающихся по адаптированным программам бакалавриата и программам специалитета, в том числе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6.4.1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по очной форме обучения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инвалидов и лиц с ограниченными возможностями здоровья с нарушениями зрения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инвалидов и лиц с ограниченными возможностями здоровья с нарушениями слуха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инвалидов и лиц с ограниченными возможностями здоровья с нарушениями опорно-двигательного аппарата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инвалидов и лиц с ограниченными возможностями здоровья с другими нарушениями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инвалидов и лиц с ограниченными возможностями здоровья со сложными дефектами (два и более нарушений)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6.4.2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по очно-заочной форме обучения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инвалидов и лиц с ограниченными возможностями здоровья с нарушениями зрения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инвалидов и лиц с ограниченными возможностями здоровья с нарушениями слуха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инвалидов и лиц с ограниченными возможностями здоровья с нарушениями опорно-двигательного аппарата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инвалидов и лиц с ограниченными возможностями здоровья с другими нарушениями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инвалидов и лиц с ограниченными возможностями здоровья со сложными дефектами (два и более нарушений)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6.4.3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по заочной форме обучения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инвалидов и лиц с ограниченными возможностями здоровья с нарушениями зрения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инвалидов и лиц с ограниченными возможностями здоровья с нарушениями слуха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инвалидов и лиц с ограниченными возможностями здоровья с нарушениями опорно-двигательного аппарата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инвалидов и лиц с ограниченными возможностями здоровья с другими нарушениями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инвалидов и лиц с ограниченными возможностями здоровья со сложными дефектами (два и более нарушений)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6.5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Общая численность инвалидов и лиц с ограниченными возможностями здоровья, обучающихся по программам магистратуры, в том числе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6.5.1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по очной форме обучения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инвалидов и лиц с ограниченными возможностями здоровья с нарушениями зрения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инвалидов и лиц с ограниченными возможностями здоровья с нарушениями слуха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инвалидов и лиц с ограниченными возможностями здоровья с нарушениями опорно-двигательного аппарата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инвалидов и лиц с ограниченными возможностями здоровья с другими нарушениями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инвалидов и лиц с ограниченными возможностями здоровья со сложными дефектами (два и более нарушений)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6.5.2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по очно-заочной форме обучения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инвалидов и лиц с ограниченными возможностями здоровья с нарушениями зрения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инвалидов и лиц с ограниченными возможностями здоровья с нарушениями слуха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инвалидов и лиц с ограниченными возможностями здоровья с нарушениями опорно-двигательного аппарата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инвалидов и лиц с ограниченными возможностями здоровья с другими нарушениями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инвалидов и лиц с ограниченными возможностями здоровья со сложными дефектами (два и более нарушений)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6.5.3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по заочной форме обучения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инвалидов и лиц с ограниченными возможностями здоровья с нарушениями зрения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инвалидов и лиц с ограниченными возможностями здоровья с нарушениями слуха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инвалидов и лиц с ограниченными возможностями здоровья с нарушениями опорно-двигательного аппарата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инвалидов и лиц с ограниченными возможностями здоровья с другими нарушениями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инвалидов и лиц с ограниченными возможностями здоровья со сложными дефектами (два и более нарушений)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6.6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Общая численность инвалидов и лиц с ограниченными возможностями здоровья, обучающихся по адаптированным программам бакалавриата и программам специалитета, в том числе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6.6.1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по очной форме обучения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инвалидов и лиц с ограниченными возможностями здоровья с нарушениями зрения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инвалидов и лиц с ограниченными возможностями здоровья с нарушениями слуха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инвалидов и лиц с ограниченными возможностями здоровья с нарушениями опорно-двигательного аппарата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инвалидов и лиц с ограниченными возможностями здоровья с другими нарушениями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инвалидов и лиц с ограниченными возможностями здоровья со сложными дефектами (два и более нарушений)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6.6.2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по очно-заочной форме обучения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инвалидов и лиц с ограниченными возможностями здоровья с нарушениями зрения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инвалидов и лиц с ограниченными возможностями здоровья с нарушениями слуха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инвалидов и лиц с ограниченными возможностями здоровья с нарушениями опорно-двигательного аппарата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инвалидов и лиц с ограниченными возможностями здоровья с другими нарушениями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инвалидов и лиц с ограниченными возможностями здоровья со сложными дефектами (два и более нарушений)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6.6.3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по заочной форме обучения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инвалидов и лиц с ограниченными возможностями здоровья с нарушениями зрения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инвалидов и лиц с ограниченными возможностями здоровья с нарушениями слуха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инвалидов и лиц с ограниченными возможностями здоровья с нарушениями опорно-двигательного аппарата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инвалидов и лиц с ограниченными возможностями здоровья с другими нарушениями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инвалидов и лиц с ограниченными возможностями здоровья со сложными дефектами (два и более нарушений)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6.7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Численность/удельный вес численности работников образовательной организации, прошедших повышение квалификации по вопросам получения высшего образования инвалидами и лицами с ограниченными возможностями здоровья, в общей численности работников образовательной организации, в том числе: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человек/%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6.7.1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численность/удельный вес профессорско-преподавательского состава, прошедшего повышение квалификации по вопросам получения высшего образования инвалидами и лицами с ограниченными возможностями здоровья, в общей численности профессорско-преподавательского состава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человек/%</w:t>
            </w:r>
          </w:p>
        </w:tc>
      </w:tr>
      <w:tr>
        <w:tblPrEx>
          <w:tblBorders>
            <w:insideH w:val="nil"/>
          </w:tblBorders>
        </w:tblPrEx>
        <w:tc>
          <w:tcPr>
            <w:tcW w:w="963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6.7.2</w:t>
            </w:r>
          </w:p>
        </w:tc>
        <w:tc>
          <w:tcPr>
            <w:tcW w:w="668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численность/удельный вес учебно-вспомогательного персонала, прошедшего повышение квалификации по вопросам получения высшего образования инвалидами и лицами с ограниченными возможностями здоровья, в общей численности учебно-вспомогательного персонала</w:t>
            </w:r>
          </w:p>
        </w:tc>
        <w:tc>
          <w:tcPr>
            <w:tcW w:w="141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человек/%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3"/>
            <w:tcW w:w="9069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6 введен </w:t>
            </w:r>
            <w:hyperlink w:history="0" r:id="rId23" w:tooltip="Приказ Минобрнауки России от 15.02.2017 N 136 &quot;О внесении изменений в показатели деятельности образовательной организации, подлежащей самообследованию, утвержденные приказом Министерства образования и науки Российской Федерации от 10 декабря 2013 г. N 1324&quot; (Зарегистрировано в Минюсте России 17.03.2017 N 46009) {КонсультантПлюс}">
              <w:r>
                <w:rPr>
                  <w:sz w:val="20"/>
                  <w:color w:val="0000ff"/>
                </w:rPr>
                <w:t xml:space="preserve">Приказом</w:t>
              </w:r>
            </w:hyperlink>
            <w:r>
              <w:rPr>
                <w:sz w:val="20"/>
              </w:rPr>
              <w:t xml:space="preserve"> Минобрнауки России от 15.02.2017 N 136)</w:t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--------------------------------</w:t>
      </w:r>
    </w:p>
    <w:bookmarkStart w:id="1279" w:name="P1279"/>
    <w:bookmarkEnd w:id="1279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&lt;*&gt; Заполняется для каждого филиала отдельно.</w:t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 N 5</w:t>
      </w:r>
    </w:p>
    <w:p>
      <w:pPr>
        <w:pStyle w:val="0"/>
        <w:jc w:val="right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Утверждены</w:t>
      </w:r>
    </w:p>
    <w:p>
      <w:pPr>
        <w:pStyle w:val="0"/>
        <w:jc w:val="right"/>
      </w:pPr>
      <w:r>
        <w:rPr>
          <w:sz w:val="20"/>
        </w:rPr>
        <w:t xml:space="preserve">приказом Министерства образования</w:t>
      </w:r>
    </w:p>
    <w:p>
      <w:pPr>
        <w:pStyle w:val="0"/>
        <w:jc w:val="right"/>
      </w:pPr>
      <w:r>
        <w:rPr>
          <w:sz w:val="20"/>
        </w:rPr>
        <w:t xml:space="preserve">и науки Российской Федерации</w:t>
      </w:r>
    </w:p>
    <w:p>
      <w:pPr>
        <w:pStyle w:val="0"/>
        <w:jc w:val="right"/>
      </w:pPr>
      <w:r>
        <w:rPr>
          <w:sz w:val="20"/>
        </w:rPr>
        <w:t xml:space="preserve">от 10 декабря 2013 г. N 1324</w:t>
      </w:r>
    </w:p>
    <w:p>
      <w:pPr>
        <w:pStyle w:val="0"/>
        <w:jc w:val="center"/>
      </w:pPr>
      <w:r>
        <w:rPr>
          <w:sz w:val="20"/>
        </w:rPr>
      </w:r>
    </w:p>
    <w:bookmarkStart w:id="1292" w:name="P1292"/>
    <w:bookmarkEnd w:id="1292"/>
    <w:p>
      <w:pPr>
        <w:pStyle w:val="2"/>
        <w:jc w:val="center"/>
      </w:pPr>
      <w:r>
        <w:rPr>
          <w:sz w:val="20"/>
        </w:rPr>
        <w:t xml:space="preserve">ПОКАЗАТЕЛИ</w:t>
      </w:r>
    </w:p>
    <w:p>
      <w:pPr>
        <w:pStyle w:val="2"/>
        <w:jc w:val="center"/>
      </w:pPr>
      <w:r>
        <w:rPr>
          <w:sz w:val="20"/>
        </w:rPr>
        <w:t xml:space="preserve">ДЕЯТЕЛЬНОСТИ ОРГАНИЗАЦИИ ДОПОЛНИТЕЛЬНОГО ОБРАЗОВАНИЯ,</w:t>
      </w:r>
    </w:p>
    <w:p>
      <w:pPr>
        <w:pStyle w:val="2"/>
        <w:jc w:val="center"/>
      </w:pPr>
      <w:r>
        <w:rPr>
          <w:sz w:val="20"/>
        </w:rPr>
        <w:t xml:space="preserve">ПОДЛЕЖАЩЕЙ САМООБСЛЕДОВАНИЮ</w:t>
      </w:r>
    </w:p>
    <w:p>
      <w:pPr>
        <w:pStyle w:val="0"/>
        <w:jc w:val="center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63"/>
        <w:gridCol w:w="6689"/>
        <w:gridCol w:w="1417"/>
      </w:tblGrid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п/п</w:t>
            </w:r>
          </w:p>
        </w:tc>
        <w:tc>
          <w:tcPr>
            <w:tcW w:w="668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Показатели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Единица измерения</w:t>
            </w:r>
          </w:p>
        </w:tc>
      </w:tr>
      <w:tr>
        <w:tc>
          <w:tcPr>
            <w:tcW w:w="963" w:type="dxa"/>
          </w:tcPr>
          <w:p>
            <w:pPr>
              <w:pStyle w:val="0"/>
              <w:outlineLvl w:val="1"/>
              <w:jc w:val="center"/>
            </w:pPr>
            <w:r>
              <w:rPr>
                <w:sz w:val="20"/>
              </w:rPr>
              <w:t xml:space="preserve">1.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Образовательная деятельность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1.1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Общая численность учащихся, в том числе: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1.1.1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Детей дошкольного возраста (3 - 7 лет)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1.1.2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Детей младшего школьного возраста (7 - 11 лет)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1.1.3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Детей среднего школьного возраста (11 - 15 лет)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1.1.4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Детей старшего школьного возраста (15 - 17 лет)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1.2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Численность учащихся, обучающихся по образовательным программам по договорам об оказании платных образовательных услуг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1.3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Численность/удельный вес численности учащихся, занимающихся в 2-х и более объединениях (кружках, секциях, клубах), в общей численности учащихся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человек/%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1.4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Численность/удельный вес численности учащихся с применением дистанционных образовательных технологий, электронного обучения, в общей численности учащихся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человек/%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1.5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Численность/удельный вес численности учащихся по образовательным программам для детей с выдающимися способностями, в общей численности учащихся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человек/%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1.6</w:t>
            </w:r>
          </w:p>
        </w:tc>
        <w:tc>
          <w:tcPr>
            <w:tcW w:w="6689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Численность/удельный вес численности учащихся по образовательным программам, направленным на работу с детьми с особыми потребностями в образовании, в общей численности учащихся, в том числе: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человек/%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1.6.1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Учащиеся с ограниченными возможностями здоровья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человек/%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1.6.2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Дети-сироты, дети, оставшиеся без попечения родителей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человек/%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1.6.3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Дети-мигранты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человек/%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1.6.4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Дети, попавшие в трудную жизненную ситуацию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человек/%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1.7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Численность/удельный вес численности учащихся, занимающихся учебно-исследовательской, проектной деятельностью, в общей численности учащихся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человек/%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1.8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Численность/удельный вес численности учащихся, принявших участие в массовых мероприятиях (конкурсы, соревнования, фестивали, конференции), в общей численности учащихся, в том числе: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человек/%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1.8.1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На муниципальном уровне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человек/%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1.8.2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На региональном уровне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человек/%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1.8.3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На межрегиональном уровне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человек/%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1.8.4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На федеральном уровне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человек/%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1.8.5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На международном уровне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человек/%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1.9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Численность/удельный вес численности учащихся - победителей и призеров массовых мероприятий (конкурсы, соревнования, фестивали, конференции), в общей численности учащихся, в том числе: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человек/%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1.9.1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На муниципальном уровне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человек/%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1.9.2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На региональном уровне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человек/%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1.9.3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На межрегиональном уровне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человек/%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1.9.4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На федеральном уровне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человек/%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1.9.5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На международном уровне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человек/%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1.10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Численность/удельный вес численности учащихся, участвующих в образовательных и социальных проектах, в общей численности учащихся, в том числе: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человек/%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1.10.1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Муниципального уровня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человек/%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1.10.2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Регионального уровня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человек/%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1.10.3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Межрегионального уровня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человек/%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1.10.4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Федерального уровня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человек/%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1.10.5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Международного уровня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человек/%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1.11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Количество массовых мероприятий, проведенных образовательной организацией, в том числе: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единиц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1.11.1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На муниципальном уровне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единиц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1.11.2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На региональном уровне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единиц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1.11.3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На межрегиональном уровне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единиц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1.11.4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На федеральном уровне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единиц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1.11.5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На международном уровне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единиц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1.12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Общая численность педагогических работников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1.13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Численность/удельный вес численности педагогических работников, имеющих высшее образование, в общей численности педагогических работников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человек/%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1.14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Численность/удельный вес численности педагогических работников, имеющих высшее образование педагогической направленности (профиля), в общей численности педагогических работников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человек/%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1.15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Численность/удельный вес численности педагогических работников, имеющих среднее профессиональное образование, в общей численности педагогических работников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человек/%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1.16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Численность/удельный вес численности педагогических работников, имеющих среднее профессиональное образование педагогической направленности (профиля), в общей численности педагогических работников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человек/%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1.17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Численность/удельный вес численности педагогических работников, которым по результатам аттестации присвоена квалификационная категория, в общей численности педагогических работников, в том числе: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человек/%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1.17.1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Высшая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человек/%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1.17.2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Первая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человек/%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1.18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Численность/удельный вес численности педагогических работников в общей численности педагогических работников, педагогический стаж работы которых составляет: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человек/%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1.18.1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До 5 лет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человек/%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1.18.2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Свыше 30 лет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человек/%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1.19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Численность/удельный вес численности педагогических работников в общей численности педагогических работников в возрасте до 30 лет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человек/%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1.20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Численность/удельный вес численности педагогических работников в общей численности педагогических работников в возрасте от 55 лет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человек/%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1.21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Численность/удельный вес численности педагогических и административно-хозяйственных работников, прошедших за последние 5 лет повышение квалификации/профессиональную переподготовку по профилю педагогической деятельности или иной осуществляемой в образовательной организации деятельности, в общей численности педагогических и административно-хозяйственных работников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человек/%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1.22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Численность/удельный вес численности специалистов, обеспечивающих методическую деятельность образовательной организации, в общей численности сотрудников образовательной организации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человек/%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1.23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Количество публикаций, подготовленных педагогическими работниками образовательной организации: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1.23.1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За 3 года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единиц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1.23.2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За отчетный период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единиц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1.24</w:t>
            </w:r>
          </w:p>
        </w:tc>
        <w:tc>
          <w:tcPr>
            <w:tcW w:w="6689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Наличие в организации дополнительного образования системы психолого-педагогической поддержки одаренных детей, иных групп детей, требующих повышенного педагогического внимания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да/нет</w:t>
            </w:r>
          </w:p>
        </w:tc>
      </w:tr>
      <w:tr>
        <w:tc>
          <w:tcPr>
            <w:tcW w:w="963" w:type="dxa"/>
          </w:tcPr>
          <w:p>
            <w:pPr>
              <w:pStyle w:val="0"/>
              <w:outlineLvl w:val="1"/>
              <w:jc w:val="center"/>
            </w:pPr>
            <w:r>
              <w:rPr>
                <w:sz w:val="20"/>
              </w:rPr>
              <w:t xml:space="preserve">2.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Инфраструктура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2.1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Количество компьютеров в расчете на одного учащегося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единиц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2.2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Количество помещений для осуществления образовательной деятельности, в том числе: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единиц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2.2.1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Учебный класс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единиц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2.2.2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Лаборатория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единиц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2.2.3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Мастерская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единиц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2.2.4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Танцевальный класс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единиц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2.2.5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Спортивный зал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единиц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2.2.6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Бассейн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единиц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2.3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Количество помещений для организации досуговой деятельности учащихся, в том числе: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единиц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2.3.1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Актовый зал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единиц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2.3.2</w:t>
            </w:r>
          </w:p>
        </w:tc>
        <w:tc>
          <w:tcPr>
            <w:tcW w:w="6689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Концертный зал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единиц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2.3.3</w:t>
            </w:r>
          </w:p>
        </w:tc>
        <w:tc>
          <w:tcPr>
            <w:tcW w:w="6689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Игровое помещение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единиц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2.4</w:t>
            </w:r>
          </w:p>
        </w:tc>
        <w:tc>
          <w:tcPr>
            <w:tcW w:w="6689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Наличие загородных оздоровительных лагерей, баз отдыха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да/нет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2.5</w:t>
            </w:r>
          </w:p>
        </w:tc>
        <w:tc>
          <w:tcPr>
            <w:tcW w:w="6689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Наличие в образовательной организации системы электронного документооборота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да/нет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2.6</w:t>
            </w:r>
          </w:p>
        </w:tc>
        <w:tc>
          <w:tcPr>
            <w:tcW w:w="6689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Наличие читального зала библиотеки, в том числе: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да/нет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2.6.1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С обеспечением возможности работы на стационарных компьютерах или использования переносных компьютеров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да/нет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2.6.2</w:t>
            </w:r>
          </w:p>
        </w:tc>
        <w:tc>
          <w:tcPr>
            <w:tcW w:w="6689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 медиатекой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да/нет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2.6.3</w:t>
            </w:r>
          </w:p>
        </w:tc>
        <w:tc>
          <w:tcPr>
            <w:tcW w:w="6689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Оснащенного средствами сканирования и распознавания текстов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да/нет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2.6.4</w:t>
            </w:r>
          </w:p>
        </w:tc>
        <w:tc>
          <w:tcPr>
            <w:tcW w:w="6689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 выходом в Интернет с компьютеров, расположенных в помещении библиотеки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да/нет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2.6.5</w:t>
            </w:r>
          </w:p>
        </w:tc>
        <w:tc>
          <w:tcPr>
            <w:tcW w:w="6689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 контролируемой распечаткой бумажных материалов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да/нет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2.7</w:t>
            </w:r>
          </w:p>
        </w:tc>
        <w:tc>
          <w:tcPr>
            <w:tcW w:w="6689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Численность/удельный вес численности учащихся, которым обеспечена возможность пользоваться широкополосным Интернетом (не менее 2 Мб/с), в общей численности учащихся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человек/%</w:t>
            </w:r>
          </w:p>
        </w:tc>
      </w:tr>
    </w:tbl>
    <w:p>
      <w:pPr>
        <w:pStyle w:val="0"/>
        <w:jc w:val="center"/>
      </w:pPr>
      <w:r>
        <w:rPr>
          <w:sz w:val="20"/>
        </w:rPr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 N 6</w:t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Утверждены</w:t>
      </w:r>
    </w:p>
    <w:p>
      <w:pPr>
        <w:pStyle w:val="0"/>
        <w:jc w:val="right"/>
      </w:pPr>
      <w:r>
        <w:rPr>
          <w:sz w:val="20"/>
        </w:rPr>
        <w:t xml:space="preserve">приказом Министерства образования</w:t>
      </w:r>
    </w:p>
    <w:p>
      <w:pPr>
        <w:pStyle w:val="0"/>
        <w:jc w:val="right"/>
      </w:pPr>
      <w:r>
        <w:rPr>
          <w:sz w:val="20"/>
        </w:rPr>
        <w:t xml:space="preserve">и науки Российской Федерации</w:t>
      </w:r>
    </w:p>
    <w:p>
      <w:pPr>
        <w:pStyle w:val="0"/>
        <w:jc w:val="right"/>
      </w:pPr>
      <w:r>
        <w:rPr>
          <w:sz w:val="20"/>
        </w:rPr>
        <w:t xml:space="preserve">от 10 декабря 2013 г. N 1324</w:t>
      </w:r>
    </w:p>
    <w:p>
      <w:pPr>
        <w:pStyle w:val="0"/>
        <w:jc w:val="center"/>
      </w:pPr>
      <w:r>
        <w:rPr>
          <w:sz w:val="20"/>
        </w:rPr>
      </w:r>
    </w:p>
    <w:bookmarkStart w:id="1554" w:name="P1554"/>
    <w:bookmarkEnd w:id="1554"/>
    <w:p>
      <w:pPr>
        <w:pStyle w:val="2"/>
        <w:jc w:val="center"/>
      </w:pPr>
      <w:r>
        <w:rPr>
          <w:sz w:val="20"/>
        </w:rPr>
        <w:t xml:space="preserve">ПОКАЗАТЕЛИ</w:t>
      </w:r>
    </w:p>
    <w:p>
      <w:pPr>
        <w:pStyle w:val="2"/>
        <w:jc w:val="center"/>
      </w:pPr>
      <w:r>
        <w:rPr>
          <w:sz w:val="20"/>
        </w:rPr>
        <w:t xml:space="preserve">ДЕЯТЕЛЬНОСТИ ОРГАНИЗАЦИИ ДОПОЛНИТЕЛЬНОГО ПРОФЕССИОНАЛЬНОГО</w:t>
      </w:r>
    </w:p>
    <w:p>
      <w:pPr>
        <w:pStyle w:val="2"/>
        <w:jc w:val="center"/>
      </w:pPr>
      <w:r>
        <w:rPr>
          <w:sz w:val="20"/>
        </w:rPr>
        <w:t xml:space="preserve">ОБРАЗОВАНИЯ, ПОДЛЕЖАЩЕЙ САМООБСЛЕДОВАНИЮ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24" w:tooltip="Приказ Минобрнауки России N 703, Минпросвещения России N 687 от 23.09.2025 &quot;О внесении изменений в приложения N 4 и N 6 к приказу Министерства образования и науки Российской Федерации от 10 декабря 2013 г. N 1324 &quot;Об утверждении показателей деятельности образовательной организации, подлежащей самообследованию&quot; (Зарегистрировано в Минюсте России 29.10.2025 N 83981) {КонсультантПлюс}">
              <w:r>
                <w:rPr>
                  <w:sz w:val="20"/>
                  <w:color w:val="0000ff"/>
                </w:rPr>
                <w:t xml:space="preserve">Приказа</w:t>
              </w:r>
            </w:hyperlink>
            <w:r>
              <w:rPr>
                <w:sz w:val="20"/>
                <w:color w:val="392c69"/>
              </w:rPr>
              <w:t xml:space="preserve"> Минобрнауки России N 703, Минпросвещения России N 687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23.09.2025,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 изм., внесенными </w:t>
            </w:r>
            <w:hyperlink w:history="0" r:id="rId25" w:tooltip="Приказ Минобрнауки России от 06.05.2022 N 442 (ред. от 17.11.2023) &quot;О неприменении отдельных положений некоторых актов Министерства науки и высшего образования Российской Федерации в части требований и целевых значений показателей, связанных с публикационной активностью&quot; (Зарегистрировано в Минюсте России 27.06.2022 N 68994) {КонсультантПлюс}">
              <w:r>
                <w:rPr>
                  <w:sz w:val="20"/>
                  <w:color w:val="0000ff"/>
                </w:rPr>
                <w:t xml:space="preserve">Приказом</w:t>
              </w:r>
            </w:hyperlink>
            <w:r>
              <w:rPr>
                <w:sz w:val="20"/>
                <w:color w:val="392c69"/>
              </w:rPr>
              <w:t xml:space="preserve"> Минобрнауки России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06.05.2022 N 442 (ред. 17.11.2023))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63"/>
        <w:gridCol w:w="6689"/>
        <w:gridCol w:w="1417"/>
      </w:tblGrid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п/п</w:t>
            </w:r>
          </w:p>
        </w:tc>
        <w:tc>
          <w:tcPr>
            <w:tcW w:w="668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Показатели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Единица измерения</w:t>
            </w:r>
          </w:p>
        </w:tc>
      </w:tr>
      <w:tr>
        <w:tc>
          <w:tcPr>
            <w:tcW w:w="963" w:type="dxa"/>
          </w:tcPr>
          <w:p>
            <w:pPr>
              <w:pStyle w:val="0"/>
              <w:outlineLvl w:val="1"/>
              <w:jc w:val="center"/>
            </w:pPr>
            <w:r>
              <w:rPr>
                <w:sz w:val="20"/>
              </w:rPr>
              <w:t xml:space="preserve">1.</w:t>
            </w:r>
          </w:p>
        </w:tc>
        <w:tc>
          <w:tcPr>
            <w:gridSpan w:val="2"/>
            <w:tcW w:w="8106" w:type="dxa"/>
          </w:tcPr>
          <w:p>
            <w:pPr>
              <w:pStyle w:val="0"/>
            </w:pPr>
            <w:r>
              <w:rPr>
                <w:sz w:val="20"/>
              </w:rPr>
              <w:t xml:space="preserve">Образовательная деятельность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1.1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Численность/удельный вес численности слушателей, обучившихся по дополнительным профессиональным программам повышения квалификации, в общей численности слушателей, прошедших обучение в образовательной организации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человек/%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1.2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Численность/удельный вес численности слушателей, обучившихся по дополнительным профессиональным программам профессиональной переподготовки, в общей численности слушателей, прошедших обучение в образовательной организации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человек/%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1.3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Численность/удельный вес численности слушателей, направленных на обучение службами занятости, в общей численности слушателей, прошедших обучение в образовательной организации за отчетный период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человек/%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1.4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Количество реализуемых дополнительных профессиональных программ, в том числе: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единиц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1.4.1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Программ повышения квалификации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единиц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1.4.2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Программ профессиональной переподготовки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единиц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1.5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Количество разработанных дополнительных профессиональных программ за отчетный период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единиц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1.5.1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Программ повышения квалификации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единиц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1.5.2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Программ профессиональной переподготовки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единиц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1.6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Удельный вес дополнительных профессиональных программ по приоритетным направлениям развития науки, техники и технологий в общем количестве реализуемых дополнительных профессиональных программ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%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1.7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Удельный вес дополнительных профессиональных программ, прошедших профессионально-общественную аккредитацию, в общем количестве реализуемых дополнительных профессиональных программ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%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1.8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Численность/удельный вес численности научно-педагогических работников, имеющих ученые степени и (или) ученые звания, в общей численности научно-педагогических работников образовательной организации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человек/%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1.9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Численность/удельный вес численности научно-педагогических работников, прошедших за отчетный период повышение квалификации или профессиональную переподготовку, в общей численности научно-педагогических работников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человек/%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1.10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Численность/удельный вес численности педагогических работников, которым по результатам аттестации присвоена квалификационная категория, в общей численности педагогических работников, в том числе: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человек/%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1.10.1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Высшая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человек/%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1.10.2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Первая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человек/%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1.11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Средний возраст штатных научно-педагогических работников организации дополнительного профессионального образования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лет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1.12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Результативность выполнения образовательной организацией государственного задания в части реализации дополнительных профессиональных программ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%</w:t>
            </w:r>
          </w:p>
        </w:tc>
      </w:tr>
      <w:tr>
        <w:tc>
          <w:tcPr>
            <w:tcW w:w="963" w:type="dxa"/>
          </w:tcPr>
          <w:p>
            <w:pPr>
              <w:pStyle w:val="0"/>
              <w:outlineLvl w:val="1"/>
              <w:jc w:val="center"/>
            </w:pPr>
            <w:r>
              <w:rPr>
                <w:sz w:val="20"/>
              </w:rPr>
              <w:t xml:space="preserve">2.</w:t>
            </w:r>
          </w:p>
        </w:tc>
        <w:tc>
          <w:tcPr>
            <w:gridSpan w:val="2"/>
            <w:tcW w:w="8106" w:type="dxa"/>
          </w:tcPr>
          <w:p>
            <w:pPr>
              <w:pStyle w:val="0"/>
            </w:pPr>
            <w:r>
              <w:rPr>
                <w:sz w:val="20"/>
              </w:rPr>
              <w:t xml:space="preserve">Научно-исследовательская деятельность</w:t>
            </w:r>
          </w:p>
        </w:tc>
      </w:tr>
      <w:tr>
        <w:tblPrEx>
          <w:tblBorders>
            <w:insideH w:val="nil"/>
          </w:tblBorders>
        </w:tblPrEx>
        <w:tc>
          <w:tcPr>
            <w:tcW w:w="963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2.1</w:t>
            </w:r>
          </w:p>
        </w:tc>
        <w:tc>
          <w:tcPr>
            <w:tcW w:w="668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Количество публикаций в научных журналах "Белого списка"</w:t>
            </w:r>
          </w:p>
        </w:tc>
        <w:tc>
          <w:tcPr>
            <w:tcW w:w="141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единиц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3"/>
            <w:tcW w:w="9069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2.1 в ред. </w:t>
            </w:r>
            <w:hyperlink w:history="0" r:id="rId26" w:tooltip="Приказ Минобрнауки России N 703, Минпросвещения России N 687 от 23.09.2025 &quot;О внесении изменений в приложения N 4 и N 6 к приказу Министерства образования и науки Российской Федерации от 10 декабря 2013 г. N 1324 &quot;Об утверждении показателей деятельности образовательной организации, подлежащей самообследованию&quot; (Зарегистрировано в Минюсте России 29.10.2025 N 83981) {КонсультантПлюс}">
              <w:r>
                <w:rPr>
                  <w:sz w:val="20"/>
                  <w:color w:val="0000ff"/>
                </w:rPr>
                <w:t xml:space="preserve">Приказа</w:t>
              </w:r>
            </w:hyperlink>
            <w:r>
              <w:rPr>
                <w:sz w:val="20"/>
              </w:rPr>
              <w:t xml:space="preserve"> Минобрнауки России N 703, Минпросвещения России N 687 от 23.09.2025)</w:t>
            </w:r>
          </w:p>
        </w:tc>
      </w:tr>
      <w:tr>
        <w:tblPrEx>
          <w:tblBorders>
            <w:insideH w:val="nil"/>
          </w:tblBorders>
        </w:tblPrEx>
        <w:tc>
          <w:tcPr>
            <w:tcW w:w="963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2.2</w:t>
            </w:r>
          </w:p>
        </w:tc>
        <w:tc>
          <w:tcPr>
            <w:gridSpan w:val="2"/>
            <w:tcW w:w="8106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Утратил силу. - </w:t>
            </w:r>
            <w:hyperlink w:history="0" r:id="rId27" w:tooltip="Приказ Минобрнауки России N 703, Минпросвещения России N 687 от 23.09.2025 &quot;О внесении изменений в приложения N 4 и N 6 к приказу Министерства образования и науки Российской Федерации от 10 декабря 2013 г. N 1324 &quot;Об утверждении показателей деятельности образовательной организации, подлежащей самообследованию&quot; (Зарегистрировано в Минюсте России 29.10.2025 N 83981) {КонсультантПлюс}">
              <w:r>
                <w:rPr>
                  <w:sz w:val="20"/>
                  <w:color w:val="0000ff"/>
                </w:rPr>
                <w:t xml:space="preserve">Приказ</w:t>
              </w:r>
            </w:hyperlink>
            <w:r>
              <w:rPr>
                <w:sz w:val="20"/>
              </w:rPr>
              <w:t xml:space="preserve"> Минобрнауки России N 703, Минпросвещения России N 687 от 23.09.2025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2.3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Количество цитирований в РИНЦ в расчете на 100 научно-педагогических работников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единиц</w:t>
            </w:r>
          </w:p>
        </w:tc>
      </w:tr>
      <w:tr>
        <w:tblPrEx>
          <w:tblBorders>
            <w:insideH w:val="nil"/>
          </w:tblBorders>
        </w:tblPrEx>
        <w:tc>
          <w:tcPr>
            <w:tcW w:w="963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2.4 - 2.5</w:t>
            </w:r>
          </w:p>
        </w:tc>
        <w:tc>
          <w:tcPr>
            <w:gridSpan w:val="2"/>
            <w:tcW w:w="8106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Утратили силу. - </w:t>
            </w:r>
            <w:hyperlink w:history="0" r:id="rId28" w:tooltip="Приказ Минобрнауки России N 703, Минпросвещения России N 687 от 23.09.2025 &quot;О внесении изменений в приложения N 4 и N 6 к приказу Министерства образования и науки Российской Федерации от 10 декабря 2013 г. N 1324 &quot;Об утверждении показателей деятельности образовательной организации, подлежащей самообследованию&quot; (Зарегистрировано в Минюсте России 29.10.2025 N 83981) {КонсультантПлюс}">
              <w:r>
                <w:rPr>
                  <w:sz w:val="20"/>
                  <w:color w:val="0000ff"/>
                </w:rPr>
                <w:t xml:space="preserve">Приказ</w:t>
              </w:r>
            </w:hyperlink>
            <w:r>
              <w:rPr>
                <w:sz w:val="20"/>
              </w:rPr>
              <w:t xml:space="preserve"> Минобрнауки России N 703, Минпросвещения России N 687 от 23.09.2025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2.6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Количество публикаций в РИНЦ в расчете на 100 научно-педагогических работников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единиц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2.7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Общий объем НИОКР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тыс. руб.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2.8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Объем НИОКР в расчете на одного научно-педагогического работника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тыс. руб.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2.9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Удельный вес доходов от НИОКР в общих доходах образовательной организации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%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2.10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Удельный вес НИОКР, выполненных собственными силами (без привлечения соисполнителей), в общих доходах образовательной организации от НИОКР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%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2.11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Количество подготовленных печатных учебных изданий (включая учебники и учебные пособия), методических и периодических изданий, количество изданных за отчетный период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единиц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2.12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Количество проведенных международных и всероссийских (межрегиональных) научных семинаров и конференций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единиц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2.13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Количество подготовленных научных и научно-педагогических кадров высшей квалификации за отчетный период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2.14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Численность/удельный вес численности научно-педагогических работников без ученой степени - до 30 лет, кандидатов наук - до 35 лет, докторов наук - до 40 лет, в общей численности научно-педагогических работников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чел./%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2.15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Число научных журналов, в том числе электронных, издаваемых образовательной организацией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единиц</w:t>
            </w:r>
          </w:p>
        </w:tc>
      </w:tr>
      <w:tr>
        <w:tc>
          <w:tcPr>
            <w:tcW w:w="963" w:type="dxa"/>
          </w:tcPr>
          <w:p>
            <w:pPr>
              <w:pStyle w:val="0"/>
              <w:outlineLvl w:val="1"/>
              <w:jc w:val="center"/>
            </w:pPr>
            <w:r>
              <w:rPr>
                <w:sz w:val="20"/>
              </w:rPr>
              <w:t xml:space="preserve">3.</w:t>
            </w:r>
          </w:p>
        </w:tc>
        <w:tc>
          <w:tcPr>
            <w:gridSpan w:val="2"/>
            <w:tcW w:w="8106" w:type="dxa"/>
          </w:tcPr>
          <w:p>
            <w:pPr>
              <w:pStyle w:val="0"/>
            </w:pPr>
            <w:r>
              <w:rPr>
                <w:sz w:val="20"/>
              </w:rPr>
              <w:t xml:space="preserve">Финансово-экономическая деятельность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3.1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Доходы образовательной организации по всем видам финансового обеспечения (деятельности)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тыс. руб.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3.2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Доходы образовательной организации по всем видам финансового обеспечения (деятельности) в расчете на одного научно-педагогического работника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тыс. руб.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3.3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Доходы образовательной организации из средств от приносящей доход деятельности в расчете на одного научно-педагогического работника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тыс. руб.</w:t>
            </w:r>
          </w:p>
        </w:tc>
      </w:tr>
      <w:tr>
        <w:tc>
          <w:tcPr>
            <w:tcW w:w="963" w:type="dxa"/>
          </w:tcPr>
          <w:p>
            <w:pPr>
              <w:pStyle w:val="0"/>
              <w:outlineLvl w:val="1"/>
              <w:jc w:val="center"/>
            </w:pPr>
            <w:r>
              <w:rPr>
                <w:sz w:val="20"/>
              </w:rPr>
              <w:t xml:space="preserve">4.</w:t>
            </w:r>
          </w:p>
        </w:tc>
        <w:tc>
          <w:tcPr>
            <w:gridSpan w:val="2"/>
            <w:tcW w:w="8106" w:type="dxa"/>
          </w:tcPr>
          <w:p>
            <w:pPr>
              <w:pStyle w:val="0"/>
            </w:pPr>
            <w:r>
              <w:rPr>
                <w:sz w:val="20"/>
              </w:rPr>
              <w:t xml:space="preserve">Инфраструктура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4.1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Общая площадь помещений, в которых осуществляется образовательная деятельность, в расчете на одного слушателя, в том числе: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кв. м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4.1.1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Имеющихся у образовательной организации на праве собственности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кв. м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4.1.2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Закрепленных за образовательной организацией на праве оперативного управления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кв. м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4.1.3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Предоставленных образовательной организации в аренду, безвозмездное пользование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кв. м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4.2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Количество экземпляров печатных учебных изданий (включая учебники и учебные пособия) из общего количества единиц хранения библиотечного фонда, состоящих на учете, в расчете на одного слушателя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единиц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4.3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Количество электронных учебных изданий (включая учебники и учебные пособия)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единиц</w:t>
            </w:r>
          </w:p>
        </w:tc>
      </w:tr>
      <w:tr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4.4</w:t>
            </w:r>
          </w:p>
        </w:tc>
        <w:tc>
          <w:tcPr>
            <w:tcW w:w="6689" w:type="dxa"/>
          </w:tcPr>
          <w:p>
            <w:pPr>
              <w:pStyle w:val="0"/>
            </w:pPr>
            <w:r>
              <w:rPr>
                <w:sz w:val="20"/>
              </w:rPr>
              <w:t xml:space="preserve">Численность/удельный вес численности слушателей, проживающих в общежитиях, в общей численности слушателей, нуждающихся в общежитиях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%</w:t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Минобрнауки России от 10.12.2013 N 1324</w:t>
            <w:br/>
            <w:t>(ред. от 23.09.2025)</w:t>
            <w:br/>
            <w:t>"Об утверждении показателей деятельности образовател...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13.08.2026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RZR&amp;n=214150&amp;dst=100006" TargetMode = "External"/><Relationship Id="rId9" Type="http://schemas.openxmlformats.org/officeDocument/2006/relationships/hyperlink" Target="https://login.consultant.ru/link/?req=doc&amp;base=RZR&amp;n=517787&amp;dst=100007" TargetMode = "External"/><Relationship Id="rId10" Type="http://schemas.openxmlformats.org/officeDocument/2006/relationships/hyperlink" Target="https://login.consultant.ru/link/?req=doc&amp;base=RZR&amp;n=464827&amp;dst=100013" TargetMode = "External"/><Relationship Id="rId11" Type="http://schemas.openxmlformats.org/officeDocument/2006/relationships/hyperlink" Target="https://login.consultant.ru/link/?req=doc&amp;base=RZR&amp;n=540409&amp;dst=100438" TargetMode = "External"/><Relationship Id="rId12" Type="http://schemas.openxmlformats.org/officeDocument/2006/relationships/hyperlink" Target="https://login.consultant.ru/link/?req=doc&amp;base=RZR&amp;n=214150&amp;dst=100011" TargetMode = "External"/><Relationship Id="rId13" Type="http://schemas.openxmlformats.org/officeDocument/2006/relationships/hyperlink" Target="https://login.consultant.ru/link/?req=doc&amp;base=RZR&amp;n=214150&amp;dst=100012" TargetMode = "External"/><Relationship Id="rId14" Type="http://schemas.openxmlformats.org/officeDocument/2006/relationships/hyperlink" Target="https://login.consultant.ru/link/?req=doc&amp;base=RZR&amp;n=214150&amp;dst=100013" TargetMode = "External"/><Relationship Id="rId15" Type="http://schemas.openxmlformats.org/officeDocument/2006/relationships/hyperlink" Target="https://login.consultant.ru/link/?req=doc&amp;base=RZR&amp;n=214150&amp;dst=100025" TargetMode = "External"/><Relationship Id="rId16" Type="http://schemas.openxmlformats.org/officeDocument/2006/relationships/hyperlink" Target="https://login.consultant.ru/link/?req=doc&amp;base=RZR&amp;n=214150&amp;dst=100218" TargetMode = "External"/><Relationship Id="rId17" Type="http://schemas.openxmlformats.org/officeDocument/2006/relationships/hyperlink" Target="https://login.consultant.ru/link/?req=doc&amp;base=RZR&amp;n=517787&amp;dst=100012" TargetMode = "External"/><Relationship Id="rId18" Type="http://schemas.openxmlformats.org/officeDocument/2006/relationships/hyperlink" Target="https://login.consultant.ru/link/?req=doc&amp;base=RZR&amp;n=464827&amp;dst=100013" TargetMode = "External"/><Relationship Id="rId19" Type="http://schemas.openxmlformats.org/officeDocument/2006/relationships/hyperlink" Target="https://login.consultant.ru/link/?req=doc&amp;base=RZR&amp;n=517787&amp;dst=100013" TargetMode = "External"/><Relationship Id="rId20" Type="http://schemas.openxmlformats.org/officeDocument/2006/relationships/hyperlink" Target="https://login.consultant.ru/link/?req=doc&amp;base=RZR&amp;n=517787&amp;dst=100025" TargetMode = "External"/><Relationship Id="rId21" Type="http://schemas.openxmlformats.org/officeDocument/2006/relationships/hyperlink" Target="https://login.consultant.ru/link/?req=doc&amp;base=RZR&amp;n=517787&amp;dst=100025" TargetMode = "External"/><Relationship Id="rId22" Type="http://schemas.openxmlformats.org/officeDocument/2006/relationships/hyperlink" Target="https://login.consultant.ru/link/?req=doc&amp;base=RZR&amp;n=214150&amp;dst=100219" TargetMode = "External"/><Relationship Id="rId23" Type="http://schemas.openxmlformats.org/officeDocument/2006/relationships/hyperlink" Target="https://login.consultant.ru/link/?req=doc&amp;base=RZR&amp;n=214150&amp;dst=100231" TargetMode = "External"/><Relationship Id="rId24" Type="http://schemas.openxmlformats.org/officeDocument/2006/relationships/hyperlink" Target="https://login.consultant.ru/link/?req=doc&amp;base=RZR&amp;n=517787&amp;dst=100026" TargetMode = "External"/><Relationship Id="rId25" Type="http://schemas.openxmlformats.org/officeDocument/2006/relationships/hyperlink" Target="https://login.consultant.ru/link/?req=doc&amp;base=RZR&amp;n=464827&amp;dst=100013" TargetMode = "External"/><Relationship Id="rId26" Type="http://schemas.openxmlformats.org/officeDocument/2006/relationships/hyperlink" Target="https://login.consultant.ru/link/?req=doc&amp;base=RZR&amp;n=517787&amp;dst=100027" TargetMode = "External"/><Relationship Id="rId27" Type="http://schemas.openxmlformats.org/officeDocument/2006/relationships/hyperlink" Target="https://login.consultant.ru/link/?req=doc&amp;base=RZR&amp;n=517787&amp;dst=100039" TargetMode = "External"/><Relationship Id="rId28" Type="http://schemas.openxmlformats.org/officeDocument/2006/relationships/hyperlink" Target="https://login.consultant.ru/link/?req=doc&amp;base=RZR&amp;n=517787&amp;dst=100039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4026.00.32</Application>
  <Company>КонсультантПлюс Версия 4026.00.32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Минобрнауки России от 10.12.2013 N 1324
(ред. от 23.09.2025)
"Об утверждении показателей деятельности образовательной организации, подлежащей самообследованию"
(Зарегистрировано в Минюсте России 28.01.2014 N 31135)</dc:title>
  <dcterms:created xsi:type="dcterms:W3CDTF">2026-08-13T09:45:48Z</dcterms:created>
</cp:coreProperties>
</file>