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76" w:rsidRDefault="00CC14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1476" w:rsidRDefault="00CC1476">
      <w:pPr>
        <w:pStyle w:val="ConsPlusNormal"/>
        <w:jc w:val="both"/>
        <w:outlineLvl w:val="0"/>
      </w:pPr>
    </w:p>
    <w:p w:rsidR="00CC1476" w:rsidRDefault="00CC1476">
      <w:pPr>
        <w:pStyle w:val="ConsPlusTitle"/>
        <w:jc w:val="center"/>
        <w:outlineLvl w:val="0"/>
      </w:pPr>
      <w:r>
        <w:t>АДМИНИСТРАЦИЯ СМОЛЕНСКОЙ ОБЛАСТИ</w:t>
      </w:r>
    </w:p>
    <w:p w:rsidR="00CC1476" w:rsidRDefault="00CC1476">
      <w:pPr>
        <w:pStyle w:val="ConsPlusTitle"/>
        <w:jc w:val="center"/>
      </w:pPr>
    </w:p>
    <w:p w:rsidR="00CC1476" w:rsidRDefault="00CC1476">
      <w:pPr>
        <w:pStyle w:val="ConsPlusTitle"/>
        <w:jc w:val="center"/>
      </w:pPr>
      <w:r>
        <w:t>ПОСТАНОВЛЕНИЕ</w:t>
      </w:r>
    </w:p>
    <w:p w:rsidR="00CC1476" w:rsidRDefault="00CC1476">
      <w:pPr>
        <w:pStyle w:val="ConsPlusTitle"/>
        <w:jc w:val="center"/>
      </w:pPr>
      <w:r>
        <w:t>от 24 апреля 2014 г. N 305</w:t>
      </w:r>
    </w:p>
    <w:p w:rsidR="00CC1476" w:rsidRDefault="00CC1476">
      <w:pPr>
        <w:pStyle w:val="ConsPlusTitle"/>
        <w:jc w:val="center"/>
      </w:pPr>
    </w:p>
    <w:p w:rsidR="00CC1476" w:rsidRDefault="00CC1476">
      <w:pPr>
        <w:pStyle w:val="ConsPlusTitle"/>
        <w:jc w:val="center"/>
      </w:pPr>
      <w:r>
        <w:t>ОБ УТВЕРЖДЕНИИ ПОРЯДКА ОПРЕДЕЛЕНИЯ ОБЪЕМА И УСЛОВИЙ</w:t>
      </w:r>
    </w:p>
    <w:p w:rsidR="00CC1476" w:rsidRDefault="00CC1476">
      <w:pPr>
        <w:pStyle w:val="ConsPlusTitle"/>
        <w:jc w:val="center"/>
      </w:pPr>
      <w:r>
        <w:t>ПРЕДОСТАВЛЕНИЯ СУБСИДИЙ ЧАСТНЫМ ОБЩЕОБРАЗОВАТЕЛЬНЫМ</w:t>
      </w:r>
    </w:p>
    <w:p w:rsidR="00CC1476" w:rsidRDefault="00CC1476">
      <w:pPr>
        <w:pStyle w:val="ConsPlusTitle"/>
        <w:jc w:val="center"/>
      </w:pPr>
      <w:r>
        <w:t>ОРГАНИЗАЦИЯМ, ОСУЩЕСТВЛЯЮЩИМ ОБРАЗОВАТЕЛЬНУЮ ДЕЯТЕЛЬНОСТЬ</w:t>
      </w:r>
    </w:p>
    <w:p w:rsidR="00CC1476" w:rsidRDefault="00CC1476">
      <w:pPr>
        <w:pStyle w:val="ConsPlusTitle"/>
        <w:jc w:val="center"/>
      </w:pPr>
      <w:r>
        <w:t>ПО ИМЕЮЩИМ ГОСУДАРСТВЕННУЮ АККРЕДИТАЦИЮ ОСНОВНЫМ</w:t>
      </w:r>
    </w:p>
    <w:p w:rsidR="00CC1476" w:rsidRDefault="00CC1476">
      <w:pPr>
        <w:pStyle w:val="ConsPlusTitle"/>
        <w:jc w:val="center"/>
      </w:pPr>
      <w:r>
        <w:t>ОБЩЕОБРАЗОВАТЕЛЬНЫМ ПРОГРАММАМ, НА ВОЗМЕЩЕНИЕ ЗАТРАТ,</w:t>
      </w:r>
    </w:p>
    <w:p w:rsidR="00CC1476" w:rsidRDefault="00CC1476">
      <w:pPr>
        <w:pStyle w:val="ConsPlusTitle"/>
        <w:jc w:val="center"/>
      </w:pPr>
      <w:r>
        <w:t>СВЯЗАННЫХ С ПОЛУЧЕНИЕМ НАЧАЛЬНОГО ОБЩЕГО, ОСНОВНОГО ОБЩЕГО,</w:t>
      </w:r>
    </w:p>
    <w:p w:rsidR="00CC1476" w:rsidRDefault="00CC1476">
      <w:pPr>
        <w:pStyle w:val="ConsPlusTitle"/>
        <w:jc w:val="center"/>
      </w:pPr>
      <w:r>
        <w:t>СРЕДНЕГО ОБЩЕГО ОБРАЗОВАНИЯ, ВКЛЮЧАЯ РАСХОДЫ НА ОПЛАТУ</w:t>
      </w:r>
    </w:p>
    <w:p w:rsidR="00CC1476" w:rsidRDefault="00CC1476">
      <w:pPr>
        <w:pStyle w:val="ConsPlusTitle"/>
        <w:jc w:val="center"/>
      </w:pPr>
      <w:r>
        <w:t>ТРУДА, ПРИОБРЕТЕНИЕ УЧЕБНИКОВ И УЧЕБНЫХ ПОСОБИЙ, СРЕДСТВ</w:t>
      </w:r>
    </w:p>
    <w:p w:rsidR="00CC1476" w:rsidRDefault="00CC1476">
      <w:pPr>
        <w:pStyle w:val="ConsPlusTitle"/>
        <w:jc w:val="center"/>
      </w:pPr>
      <w:r>
        <w:t>ОБУЧЕНИЯ, ИГР, ИГРУШЕК (ЗА ИСКЛЮЧЕНИЕМ РАСХОДОВ</w:t>
      </w:r>
    </w:p>
    <w:p w:rsidR="00CC1476" w:rsidRDefault="00CC1476">
      <w:pPr>
        <w:pStyle w:val="ConsPlusTitle"/>
        <w:jc w:val="center"/>
      </w:pPr>
      <w:r>
        <w:t>НА СОДЕРЖАНИЕ ЗДАНИЙ И ОПЛАТУ КОММУНАЛЬНЫХ УСЛУГ),</w:t>
      </w:r>
    </w:p>
    <w:p w:rsidR="00CC1476" w:rsidRDefault="00CC1476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CC1476" w:rsidRDefault="00CC1476">
      <w:pPr>
        <w:pStyle w:val="ConsPlusTitle"/>
        <w:jc w:val="center"/>
      </w:pPr>
      <w:r>
        <w:t>"РАЗВИТИЕ ОБРАЗОВАНИЯ В СМОЛЕНСКОЙ ОБЛАСТИ"</w:t>
      </w:r>
    </w:p>
    <w:p w:rsidR="00CC1476" w:rsidRDefault="00CC14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4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476" w:rsidRDefault="00CC14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476" w:rsidRDefault="00CC14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476" w:rsidRDefault="00CC1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476" w:rsidRDefault="00CC14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C1476" w:rsidRDefault="00CC1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5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19.06.2019 </w:t>
            </w:r>
            <w:hyperlink r:id="rId6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476" w:rsidRDefault="00CC1476">
            <w:pPr>
              <w:spacing w:after="1" w:line="0" w:lineRule="atLeast"/>
            </w:pPr>
          </w:p>
        </w:tc>
      </w:tr>
    </w:tbl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17.01.2011 N 12 "Об утверждении Порядка определения объема и условий предоставления субсидий негосударственным общеобразовательным учреждениям, зарегистрированным и осуществляющим свою деятельность на территории Смоленской области, имеющим лицензию на право ведения образовательной деятельности, в целях возмещения затрат в связи с оказанием негосударственными общеобразовательными учреждениями образовательных услуг в части реализации основных общеобразовательных программ";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02.12.2013 N 995 "О внесении изменений в Порядок определения объема и условий предоставления субсидий негосударственным общеобразовательным учреждениям, зарегистрированным и осуществляющим свою деятельность на территории Смоленской области, имеющим лицензию на </w:t>
      </w:r>
      <w:r>
        <w:lastRenderedPageBreak/>
        <w:t>право ведения образовательной деятельности, в целях возмещения затрат в связи с оказанием негосударственными общеобразовательными учреждениями образовательных услуг в части реализации основных общеобразовательных программ".</w:t>
      </w: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right"/>
      </w:pPr>
      <w:r>
        <w:t>Губернатор</w:t>
      </w:r>
    </w:p>
    <w:p w:rsidR="00CC1476" w:rsidRDefault="00CC1476">
      <w:pPr>
        <w:pStyle w:val="ConsPlusNormal"/>
        <w:jc w:val="right"/>
      </w:pPr>
      <w:r>
        <w:t>Смоленской области</w:t>
      </w:r>
    </w:p>
    <w:p w:rsidR="00CC1476" w:rsidRDefault="00CC1476">
      <w:pPr>
        <w:pStyle w:val="ConsPlusNormal"/>
        <w:jc w:val="right"/>
      </w:pPr>
      <w:r>
        <w:t>А.В.ОСТРОВСКИЙ</w:t>
      </w: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right"/>
        <w:outlineLvl w:val="0"/>
      </w:pPr>
      <w:r>
        <w:t>Утвержден</w:t>
      </w:r>
    </w:p>
    <w:p w:rsidR="00CC1476" w:rsidRDefault="00CC1476">
      <w:pPr>
        <w:pStyle w:val="ConsPlusNormal"/>
        <w:jc w:val="right"/>
      </w:pPr>
      <w:r>
        <w:t>постановлением</w:t>
      </w:r>
    </w:p>
    <w:p w:rsidR="00CC1476" w:rsidRDefault="00CC1476">
      <w:pPr>
        <w:pStyle w:val="ConsPlusNormal"/>
        <w:jc w:val="right"/>
      </w:pPr>
      <w:r>
        <w:t>Администрации</w:t>
      </w:r>
    </w:p>
    <w:p w:rsidR="00CC1476" w:rsidRDefault="00CC1476">
      <w:pPr>
        <w:pStyle w:val="ConsPlusNormal"/>
        <w:jc w:val="right"/>
      </w:pPr>
      <w:r>
        <w:t>Смоленской области</w:t>
      </w:r>
    </w:p>
    <w:p w:rsidR="00CC1476" w:rsidRDefault="00CC1476">
      <w:pPr>
        <w:pStyle w:val="ConsPlusNormal"/>
        <w:jc w:val="right"/>
      </w:pPr>
      <w:r>
        <w:t>от 24.04.2014 N 305</w:t>
      </w: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Title"/>
        <w:jc w:val="center"/>
      </w:pPr>
      <w:bookmarkStart w:id="0" w:name="P44"/>
      <w:bookmarkEnd w:id="0"/>
      <w:r>
        <w:t>ПОРЯДОК</w:t>
      </w:r>
    </w:p>
    <w:p w:rsidR="00CC1476" w:rsidRDefault="00CC1476">
      <w:pPr>
        <w:pStyle w:val="ConsPlusTitle"/>
        <w:jc w:val="center"/>
      </w:pPr>
      <w:r>
        <w:t>ОПРЕДЕЛЕНИЯ ОБЪЕМА И УСЛОВИЙ ПРЕДОСТАВЛЕНИЯ СУБСИДИЙ ЧАСТНЫМ</w:t>
      </w:r>
    </w:p>
    <w:p w:rsidR="00CC1476" w:rsidRDefault="00CC1476">
      <w:pPr>
        <w:pStyle w:val="ConsPlusTitle"/>
        <w:jc w:val="center"/>
      </w:pPr>
      <w:r>
        <w:t>ОБЩЕОБРАЗОВАТЕЛЬНЫМ ОРГАНИЗАЦИЯМ, ОСУЩЕСТВЛЯЮЩИМ</w:t>
      </w:r>
    </w:p>
    <w:p w:rsidR="00CC1476" w:rsidRDefault="00CC1476">
      <w:pPr>
        <w:pStyle w:val="ConsPlusTitle"/>
        <w:jc w:val="center"/>
      </w:pPr>
      <w:r>
        <w:t>ОБРАЗОВАТЕЛЬНУЮ ДЕЯТЕЛЬНОСТЬ ПО ИМЕЮЩИМ ГОСУДАРСТВЕННУЮ</w:t>
      </w:r>
    </w:p>
    <w:p w:rsidR="00CC1476" w:rsidRDefault="00CC1476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CC1476" w:rsidRDefault="00CC1476">
      <w:pPr>
        <w:pStyle w:val="ConsPlusTitle"/>
        <w:jc w:val="center"/>
      </w:pPr>
      <w:r>
        <w:t>НА ВОЗМЕЩЕНИЕ ЗАТРАТ, СВЯЗАННЫХ С ПОЛУЧЕНИЕМ НАЧАЛЬНОГО</w:t>
      </w:r>
    </w:p>
    <w:p w:rsidR="00CC1476" w:rsidRDefault="00CC1476">
      <w:pPr>
        <w:pStyle w:val="ConsPlusTitle"/>
        <w:jc w:val="center"/>
      </w:pPr>
      <w:r>
        <w:t>ОБЩЕГО, ОСНОВНОГО ОБЩЕГО, СРЕДНЕГО ОБЩЕГО ОБРАЗОВАНИЯ,</w:t>
      </w:r>
    </w:p>
    <w:p w:rsidR="00CC1476" w:rsidRDefault="00CC1476">
      <w:pPr>
        <w:pStyle w:val="ConsPlusTitle"/>
        <w:jc w:val="center"/>
      </w:pPr>
      <w:r>
        <w:t>ВКЛЮЧАЯ РАСХОДЫ НА ОПЛАТУ ТРУДА, ПРИОБРЕТЕНИЕ УЧЕБНИКОВ</w:t>
      </w:r>
    </w:p>
    <w:p w:rsidR="00CC1476" w:rsidRDefault="00CC1476">
      <w:pPr>
        <w:pStyle w:val="ConsPlusTitle"/>
        <w:jc w:val="center"/>
      </w:pPr>
      <w:r>
        <w:t>И УЧЕБНЫХ ПОСОБИЙ, СРЕДСТВ ОБУЧЕНИЯ, ИГР, ИГРУШЕК</w:t>
      </w:r>
    </w:p>
    <w:p w:rsidR="00CC1476" w:rsidRDefault="00CC1476">
      <w:pPr>
        <w:pStyle w:val="ConsPlusTitle"/>
        <w:jc w:val="center"/>
      </w:pPr>
      <w:r>
        <w:t>(ЗА ИСКЛЮЧЕНИЕМ РАСХОДОВ НА СОДЕРЖАНИЕ ЗДАНИЙ И ОПЛАТУ</w:t>
      </w:r>
    </w:p>
    <w:p w:rsidR="00CC1476" w:rsidRDefault="00CC1476">
      <w:pPr>
        <w:pStyle w:val="ConsPlusTitle"/>
        <w:jc w:val="center"/>
      </w:pPr>
      <w:r>
        <w:t>КОММУНАЛЬНЫХ УСЛУГ), В РАМКАХ РЕАЛИЗАЦИИ ОБЛАСТНОЙ</w:t>
      </w:r>
    </w:p>
    <w:p w:rsidR="00CC1476" w:rsidRDefault="00CC1476">
      <w:pPr>
        <w:pStyle w:val="ConsPlusTitle"/>
        <w:jc w:val="center"/>
      </w:pPr>
      <w:r>
        <w:t>ГОСУДАРСТВЕННОЙ ПРОГРАММЫ "РАЗВИТИЕ ОБРАЗОВАНИЯ</w:t>
      </w:r>
    </w:p>
    <w:p w:rsidR="00CC1476" w:rsidRDefault="00CC1476">
      <w:pPr>
        <w:pStyle w:val="ConsPlusTitle"/>
        <w:jc w:val="center"/>
      </w:pPr>
      <w:r>
        <w:t>В СМОЛЕНСКОЙ ОБЛАСТИ"</w:t>
      </w:r>
    </w:p>
    <w:p w:rsidR="00CC1476" w:rsidRDefault="00CC14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4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476" w:rsidRDefault="00CC14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476" w:rsidRDefault="00CC14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476" w:rsidRDefault="00CC1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476" w:rsidRDefault="00CC147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C1476" w:rsidRDefault="00CC1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2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19.06.2019 </w:t>
            </w:r>
            <w:hyperlink r:id="rId13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476" w:rsidRDefault="00CC1476">
            <w:pPr>
              <w:spacing w:after="1" w:line="0" w:lineRule="atLeast"/>
            </w:pPr>
          </w:p>
        </w:tc>
      </w:tr>
    </w:tbl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ind w:firstLine="540"/>
        <w:jc w:val="both"/>
      </w:pPr>
      <w:bookmarkStart w:id="1" w:name="P61"/>
      <w:bookmarkEnd w:id="1"/>
      <w:r>
        <w:t>1. Настоящий Порядок разработан в целях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 (далее соответственно - субсидии, частные организации).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 Субсидии предоставляются частным организациям в целях возмещения затрат, указанных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3. Объем субсидий утверждается областным законом об областном бюджете на соответствующий финансовый год и плановый период.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lastRenderedPageBreak/>
        <w:t>4. Размер субсидий рассчитывается по следующей формуле:</w:t>
      </w: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center"/>
      </w:pPr>
      <w:r>
        <w:t>C</w:t>
      </w:r>
      <w:r>
        <w:rPr>
          <w:vertAlign w:val="subscript"/>
        </w:rPr>
        <w:t>i</w:t>
      </w:r>
      <w:r>
        <w:t xml:space="preserve"> = Nоб x Kоб</w:t>
      </w:r>
      <w:r>
        <w:rPr>
          <w:vertAlign w:val="subscript"/>
        </w:rPr>
        <w:t>i</w:t>
      </w:r>
      <w:r>
        <w:t>, где:</w:t>
      </w: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размер субсидии, предоставляемой в соответствующем финансовом году i-й частной организации. Размер субсидии не должен превышать фактически произведенных расходов на оплату труда, приобретение учебников и учебных пособий, средств обучения, игр, игрушек;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Nоб - норматив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в сельских и городских населенных пунктах, за исключением муниципальных малокомплектных общеобразовательных организаций, расположенных в сельских и городских населенных пунктах, всех уровней общего образования (за исключением дошкольного образования)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Kоб</w:t>
      </w:r>
      <w:r>
        <w:rPr>
          <w:vertAlign w:val="subscript"/>
        </w:rPr>
        <w:t>i</w:t>
      </w:r>
      <w:r>
        <w:t xml:space="preserve"> - численность обучающихся i-й частной организации по состоянию на 1 сентября предыдущего финансового года.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Размер субсидии подлежит корректировке в течение финансового года в случае изменения величины норматива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в сельских и городских населенных пунктах, за исключением муниципальных малокомплектных общеобразовательных организаций, расположенных в сельских и городских населенных пунктах, всех уровней общего образования (за исключением дошкольного образования)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год.</w:t>
      </w:r>
    </w:p>
    <w:p w:rsidR="00CC1476" w:rsidRDefault="00CC1476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При изменении по состоянию на 1 сентября текущего финансового года численности обучающихся в частных организациях применяется среднегодовая численность обучающихся в частных организациях (из расчета численности с 1 января до 1 сентября текущего финансового года - по состоянию на 1 сентября предыдущего финансового года, с 1 сентября по 31 декабря текущего финансового года - по состоянию на 1 сентября текущего финансового года).</w:t>
      </w:r>
    </w:p>
    <w:p w:rsidR="00CC1476" w:rsidRDefault="00CC147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5. Главным распорядителем средств областного бюджета, предусмотренных для предоставления субсидий, является Департамент Смоленской области по образованию и науке (далее - Департамент).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3" w:name="P80"/>
      <w:bookmarkEnd w:id="3"/>
      <w:r>
        <w:t>6. Субсидии предоставляются частным организациям, относящимся к категории некоммерческих организаций, осуществляющим свою деятельность на территории Смоленской области и имеющим лицензию на осуществление образовательной деятельности.</w:t>
      </w:r>
    </w:p>
    <w:p w:rsidR="00CC1476" w:rsidRDefault="00CC1476">
      <w:pPr>
        <w:pStyle w:val="ConsPlusNormal"/>
        <w:jc w:val="both"/>
      </w:pPr>
      <w:r>
        <w:t xml:space="preserve">(п. 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6.1. Критерием отбора частных организаций для предоставления субсидий является соответствие их категории, указанной в пункте 6 настоящего Порядка, условиям предоставления </w:t>
      </w:r>
      <w:r>
        <w:lastRenderedPageBreak/>
        <w:t xml:space="preserve">субсидий, установленным пунктом 7 настоящего Порядка, представление документов, предусмотренных </w:t>
      </w:r>
      <w:hyperlink w:anchor="P93" w:history="1">
        <w:r>
          <w:rPr>
            <w:color w:val="0000FF"/>
          </w:rPr>
          <w:t>пунктом 7.1</w:t>
        </w:r>
      </w:hyperlink>
      <w:r>
        <w:t xml:space="preserve"> настоящего Порядка, а также соответствие таких документов установленным данным пунктом требованиям.</w:t>
      </w:r>
    </w:p>
    <w:p w:rsidR="00CC1476" w:rsidRDefault="00CC1476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5" w:name="P84"/>
      <w:bookmarkEnd w:id="5"/>
      <w:r>
        <w:t>7. Условиями предоставления субсидий являются: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6" w:name="P85"/>
      <w:bookmarkEnd w:id="6"/>
      <w:r>
        <w:t>- отсутствие у частной организации недоимки по уплате налогов, сборов и иных обязательных платежей в бюджетную систему всех уровней;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19.06.2019 N 370;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неполучение частной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7" w:name="P88"/>
      <w:bookmarkEnd w:id="7"/>
      <w:r>
        <w:t>- ненахождение частной организации в процессе реорганизации, ликвидации, банкротства;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наличие в текущем финансовом году затрат, связанных с предоставлением начального общего, основного общего, среднего общего образования, а именно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наличие согласия частной организации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условий, целей и порядка предоставления субсидий частной организацией.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Частная организация должна соответствовать условиям, указанным в </w:t>
      </w:r>
      <w:hyperlink w:anchor="P8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8" w:history="1">
        <w:r>
          <w:rPr>
            <w:color w:val="0000FF"/>
          </w:rPr>
          <w:t>пятом</w:t>
        </w:r>
      </w:hyperlink>
      <w: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CC1476" w:rsidRDefault="00CC1476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8" w:name="P93"/>
      <w:bookmarkEnd w:id="8"/>
      <w:r>
        <w:t>7.1. Для принятия решения о предоставлении субсидии или об отказе в предоставлении субсидии частная организация представляет в Департамент следующие документы: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копию учредительных документов частной организации, заверенную частной организацией;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9" w:name="P96"/>
      <w:bookmarkEnd w:id="9"/>
      <w:r>
        <w:t>- выписку из Единого государственного реестра юридических лиц, полученную частной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информацию налогового органа об исполнении частной организацией обязанности по </w:t>
      </w:r>
      <w:r>
        <w:lastRenderedPageBreak/>
        <w:t>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 предоставлении субсидии;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информацию о списочной численности обучающихся частной организации по состоянию на 1 сентября предыдущего финансового года по форме, утвержденной приказом начальника Департамента.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Формы документов, указанных в абзацах втором, шестом настоящего пункта, размещаются на сайте Департамента в информационно-телекоммуникационной сети "Интернет".</w:t>
      </w:r>
    </w:p>
    <w:p w:rsidR="00CC1476" w:rsidRDefault="00CC1476">
      <w:pPr>
        <w:pStyle w:val="ConsPlusNormal"/>
        <w:jc w:val="both"/>
      </w:pPr>
      <w:r>
        <w:t xml:space="preserve">(п. 7.1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7.2. Департамент в течение 5 календарных дней с даты подачи заявления о предоставлении субсидии рассматривает представленные документы на предмет отсутствия оснований для отказа в предоставлении субсидии, указанных в </w:t>
      </w:r>
      <w:hyperlink w:anchor="P105" w:history="1">
        <w:r>
          <w:rPr>
            <w:color w:val="0000FF"/>
          </w:rPr>
          <w:t>пункте 7.3</w:t>
        </w:r>
      </w:hyperlink>
      <w:r>
        <w:t xml:space="preserve"> настоящего Порядка, и по результатам рассмотрения документов принимает решение о предоставлении субсидии либо об отказе в предоставлении субсидии.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Департамент в течение 3 рабочих дней уведомляет частную организацию об этом в письменной форме и в течение 7 рабочих дней со дня уведомления частной организации заключает с частной организацией договор о предоставлении субсидии, определяющий состав расходов и перечень документов, подтверждающих произведенные частной организацией затраты, связанные с предоставлением начального общего, основного общего, среднего общего образования, а именно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с учетом типовой формы, утвержденной приказом начальника Департамента бюджета и финансов Смоленской области. Проект договора о предоставлении субсидии размещается на сайте Департамента в информационно-телекоммуникационной сети "Интернет".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частную организацию об этом в письменной форме с указанием причин отказа.</w:t>
      </w:r>
    </w:p>
    <w:p w:rsidR="00CC1476" w:rsidRDefault="00CC1476">
      <w:pPr>
        <w:pStyle w:val="ConsPlusNormal"/>
        <w:jc w:val="both"/>
      </w:pPr>
      <w:r>
        <w:t xml:space="preserve">(п. 7.2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>7.3. Основаниями для отказа в предоставлении субсидии являются: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несоответствие частной организации категории, указанной в </w:t>
      </w:r>
      <w:hyperlink w:anchor="P80" w:history="1">
        <w:r>
          <w:rPr>
            <w:color w:val="0000FF"/>
          </w:rPr>
          <w:t>пункте 6</w:t>
        </w:r>
      </w:hyperlink>
      <w:r>
        <w:t xml:space="preserve"> настоящего Порядка, критерию отбора, указанному в </w:t>
      </w:r>
      <w:hyperlink w:anchor="P82" w:history="1">
        <w:r>
          <w:rPr>
            <w:color w:val="0000FF"/>
          </w:rPr>
          <w:t>пункте 6.1</w:t>
        </w:r>
      </w:hyperlink>
      <w:r>
        <w:t xml:space="preserve"> настоящего Порядка, и (или) условиям предоставления субсидий, указанным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частной организацией документов требованиям, установленным в </w:t>
      </w:r>
      <w:hyperlink w:anchor="P93" w:history="1">
        <w:r>
          <w:rPr>
            <w:color w:val="0000FF"/>
          </w:rPr>
          <w:t>пункте 7.1</w:t>
        </w:r>
      </w:hyperlink>
      <w:r>
        <w:t xml:space="preserve"> настоящего Порядка;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93" w:history="1">
        <w:r>
          <w:rPr>
            <w:color w:val="0000FF"/>
          </w:rPr>
          <w:t>пункте 7.1</w:t>
        </w:r>
      </w:hyperlink>
      <w:r>
        <w:t xml:space="preserve"> настоящего Порядка, за исключением документа, указанного в </w:t>
      </w:r>
      <w:hyperlink w:anchor="P96" w:history="1">
        <w:r>
          <w:rPr>
            <w:color w:val="0000FF"/>
          </w:rPr>
          <w:t>абзаце четвертом пункта 7.1</w:t>
        </w:r>
      </w:hyperlink>
      <w:r>
        <w:t xml:space="preserve"> настоящего Порядка;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19.06.2019 N 370)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недостоверность представленной частной организацией информации.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lastRenderedPageBreak/>
        <w:t>В случае устранения причин, послуживших основанием для отказа в предоставлении субсидии, частная организация имеет право на повторное обращение за предоставлением субсидии.</w:t>
      </w:r>
    </w:p>
    <w:p w:rsidR="00CC1476" w:rsidRDefault="00CC1476">
      <w:pPr>
        <w:pStyle w:val="ConsPlusNormal"/>
        <w:jc w:val="both"/>
      </w:pPr>
      <w:r>
        <w:t xml:space="preserve">(п. 7.3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>8. Для перечисления субсидии частные организации ежемесячно в срок до 15-го числа месяца, следующего за отчетным месяцем (для перечисления субсидии за декабрь текущего года - в срок до 20 декабря соответствующего финансового года), представляют в Департамент следующие документы: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заявку о предоставлении субсидии по форме, утвержденной приказом руководителя Департамента, размещенной на сайте Департамента в информационно-телекоммуникационной сети "Интернет";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копии ведомостей по начислению заработной платы педагогических работников, административно-управленческого, учебно-вспомогательного и обслуживающего персонала, заверенные частной организацией;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произведенные расходы на оплату труда педагогических работников, административно-управленческого, учебно-вспомогательного и обслуживающего персонала,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копии договоров на поставку товаров, выполнение работ, оказание услуг;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копии актов выполненных работ, оказанных услуг;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отчет о произведенных затратах за соответствующий месяц по форме, утвержденной приказом начальника Департамента, размещенной на сайте Департамента в информационно-телекоммуникационной сети "Интернет".</w:t>
      </w:r>
    </w:p>
    <w:p w:rsidR="00CC1476" w:rsidRDefault="00CC1476">
      <w:pPr>
        <w:pStyle w:val="ConsPlusNormal"/>
        <w:jc w:val="both"/>
      </w:pPr>
      <w:r>
        <w:t xml:space="preserve">(п. 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9. Субсидии перечисляются Департаментом частным организациям ежемесячно в течение 5 рабочих дней после представления указанных в </w:t>
      </w:r>
      <w:hyperlink w:anchor="P114" w:history="1">
        <w:r>
          <w:rPr>
            <w:color w:val="0000FF"/>
          </w:rPr>
          <w:t>пункте 8</w:t>
        </w:r>
      </w:hyperlink>
      <w:r>
        <w:t xml:space="preserve"> настоящего Порядка документов на основании договора о предоставлении субсидии.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Перечисление субсидий осуществляется на расчетные счета частных организаций, открытые в банковских учреждениях или иных кредитных организациях,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13.03.2019 N 106.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9.1. Показателем результативности предоставления субсидий является численность обучающихся в частных организациях по состоянию на 1 сентября предыдущего финансового года.</w:t>
      </w:r>
    </w:p>
    <w:p w:rsidR="00CC1476" w:rsidRDefault="00CC1476">
      <w:pPr>
        <w:pStyle w:val="ConsPlusNormal"/>
        <w:jc w:val="both"/>
      </w:pPr>
      <w:r>
        <w:t xml:space="preserve">(п. 9.1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9.2. В случае недостижения показателя результативности предоставления субсидий, предусмотренного пунктом 9.1 настоящего Порядка, по состоянию на 1 января следующего финансового года субсидия подлежит возврату на лицевой счет Департамента, открытый в Департаменте бюджета и финансов Смоленской области, в части, пропорциональной величине недостижения показателя результативности предоставления субсидии, предусмотренного договором о предоставлении субсидии, не позднее 1 февраля следующего финансового года.</w:t>
      </w:r>
    </w:p>
    <w:p w:rsidR="00CC1476" w:rsidRDefault="00CC1476">
      <w:pPr>
        <w:pStyle w:val="ConsPlusNormal"/>
        <w:jc w:val="both"/>
      </w:pPr>
      <w:r>
        <w:lastRenderedPageBreak/>
        <w:t xml:space="preserve">(п. 9.2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10. Частные организации несут ответственность за: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наличие первичной документации, используемой при составлении отчетов о произведенных затратах, указанных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 xml:space="preserve">- полноту и достоверность представляемого в Департамент отчета о произведенных затратах, указанных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Порядка, и соблюдение срока его представления, указанного в </w:t>
      </w:r>
      <w:hyperlink w:anchor="P114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- целевое использование субсидий.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11.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CC1476" w:rsidRDefault="00CC1476">
      <w:pPr>
        <w:pStyle w:val="ConsPlusNormal"/>
        <w:jc w:val="both"/>
      </w:pPr>
      <w:r>
        <w:t xml:space="preserve">(п. 11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19.06.2019 N 370)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12. Остатки субсидии, не использованные в отчетном финансовом году, подлежат возврату частной организацией в добровольном порядке не позднее 1 марта следующего финансового года в случаях, предусмотренных договором о предоставлении субсидии.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CC1476" w:rsidRDefault="00CC1476">
      <w:pPr>
        <w:pStyle w:val="ConsPlusNormal"/>
        <w:spacing w:before="220"/>
        <w:ind w:firstLine="540"/>
        <w:jc w:val="both"/>
      </w:pPr>
      <w:r>
        <w:t>13.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частными организациями - получателями субсидий.</w:t>
      </w:r>
    </w:p>
    <w:p w:rsidR="00CC1476" w:rsidRDefault="00CC147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13.03.2019 N 106)</w:t>
      </w: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jc w:val="both"/>
      </w:pPr>
    </w:p>
    <w:p w:rsidR="00CC1476" w:rsidRDefault="00CC1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D5A" w:rsidRDefault="00315D5A">
      <w:bookmarkStart w:id="12" w:name="_GoBack"/>
      <w:bookmarkEnd w:id="12"/>
    </w:p>
    <w:sectPr w:rsidR="00315D5A" w:rsidSect="0087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76"/>
    <w:rsid w:val="00315D5A"/>
    <w:rsid w:val="00C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1436B-28B5-408A-A6D6-ECAC1C34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4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C94FED6446047D80C007DE2F6487C40D2573BB8E1C46272FE5B2CA5ACDC6592E4DFE1E9D2A5F74523D903825037889768BADFE70709AB292DC60A5H7z7L" TargetMode="External"/><Relationship Id="rId18" Type="http://schemas.openxmlformats.org/officeDocument/2006/relationships/hyperlink" Target="consultantplus://offline/ref=19C94FED6446047D80C007DE2F6487C40D2573BB8E1C442722E6B2CA5ACDC6592E4DFE1E9D2A5F74523D903928037889768BADFE70709AB292DC60A5H7z7L" TargetMode="External"/><Relationship Id="rId26" Type="http://schemas.openxmlformats.org/officeDocument/2006/relationships/hyperlink" Target="consultantplus://offline/ref=19C94FED6446047D80C007DE2F6487C40D2573BB8E1C46272FE5B2CA5ACDC6592E4DFE1E9D2A5F74523D903827037889768BADFE70709AB292DC60A5H7z7L" TargetMode="External"/><Relationship Id="rId21" Type="http://schemas.openxmlformats.org/officeDocument/2006/relationships/hyperlink" Target="consultantplus://offline/ref=19C94FED6446047D80C007DE2F6487C40D2573BB8E1C442722E6B2CA5ACDC6592E4DFE1E9D2A5F74523D903A22037889768BADFE70709AB292DC60A5H7z7L" TargetMode="External"/><Relationship Id="rId34" Type="http://schemas.openxmlformats.org/officeDocument/2006/relationships/hyperlink" Target="consultantplus://offline/ref=19C94FED6446047D80C007DE2F6487C40D2573BB8E1C46272FE5B2CA5ACDC6592E4DFE1E9D2A5F74523D903828037889768BADFE70709AB292DC60A5H7z7L" TargetMode="External"/><Relationship Id="rId7" Type="http://schemas.openxmlformats.org/officeDocument/2006/relationships/hyperlink" Target="consultantplus://offline/ref=19C94FED6446047D80C007DE2F6487C40D2573BB8E1E452823E0B2CA5ACDC6592E4DFE1E9D2A5F74523D903828037889768BADFE70709AB292DC60A5H7z7L" TargetMode="External"/><Relationship Id="rId12" Type="http://schemas.openxmlformats.org/officeDocument/2006/relationships/hyperlink" Target="consultantplus://offline/ref=19C94FED6446047D80C007DE2F6487C40D2573BB8E1C442722E6B2CA5ACDC6592E4DFE1E9D2A5F74523D903829037889768BADFE70709AB292DC60A5H7z7L" TargetMode="External"/><Relationship Id="rId17" Type="http://schemas.openxmlformats.org/officeDocument/2006/relationships/hyperlink" Target="consultantplus://offline/ref=19C94FED6446047D80C007DE2F6487C40D2573BB8E1C442722E6B2CA5ACDC6592E4DFE1E9D2A5F74523D903926037889768BADFE70709AB292DC60A5H7z7L" TargetMode="External"/><Relationship Id="rId25" Type="http://schemas.openxmlformats.org/officeDocument/2006/relationships/hyperlink" Target="consultantplus://offline/ref=19C94FED6446047D80C007DE2F6487C40D2573BB8E1C442722E6B2CA5ACDC6592E4DFE1E9D2A5F74523D903C21037889768BADFE70709AB292DC60A5H7z7L" TargetMode="External"/><Relationship Id="rId33" Type="http://schemas.openxmlformats.org/officeDocument/2006/relationships/hyperlink" Target="consultantplus://offline/ref=19C94FED6446047D80C007DE2F6487C40D2573BB8E1C442722E6B2CA5ACDC6592E4DFE1E9D2A5F74523D903E26037889768BADFE70709AB292DC60A5H7z7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C94FED6446047D80C007DE2F6487C40D2573BB8E1C442722E6B2CA5ACDC6592E4DFE1E9D2A5F74523D903924037889768BADFE70709AB292DC60A5H7z7L" TargetMode="External"/><Relationship Id="rId20" Type="http://schemas.openxmlformats.org/officeDocument/2006/relationships/hyperlink" Target="consultantplus://offline/ref=19C94FED6446047D80C007DE2F6487C40D2573BB8E1C442722E6B2CA5ACDC6592E4DFE1E9D2A5F74523D903A20037889768BADFE70709AB292DC60A5H7z7L" TargetMode="External"/><Relationship Id="rId29" Type="http://schemas.openxmlformats.org/officeDocument/2006/relationships/hyperlink" Target="consultantplus://offline/ref=19C94FED6446047D80C007DE2F6487C40D2573BB8E1C442722E6B2CA5ACDC6592E4DFE1E9D2A5F74523D903E20037889768BADFE70709AB292DC60A5H7z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C94FED6446047D80C007DE2F6487C40D2573BB8E1C46272FE5B2CA5ACDC6592E4DFE1E9D2A5F74523D903825037889768BADFE70709AB292DC60A5H7z7L" TargetMode="External"/><Relationship Id="rId11" Type="http://schemas.openxmlformats.org/officeDocument/2006/relationships/hyperlink" Target="consultantplus://offline/ref=19C94FED6446047D80C007DE2F6487C40D2573BB8919452423E8EFC05294CA5B2942A11B9A3B5F745523903D3E0A2CDAH3z0L" TargetMode="External"/><Relationship Id="rId24" Type="http://schemas.openxmlformats.org/officeDocument/2006/relationships/hyperlink" Target="consultantplus://offline/ref=19C94FED6446047D80C007DE2F6487C40D2573BB8E1C442722E6B2CA5ACDC6592E4DFE1E9D2A5F74523D903B23037889768BADFE70709AB292DC60A5H7z7L" TargetMode="External"/><Relationship Id="rId32" Type="http://schemas.openxmlformats.org/officeDocument/2006/relationships/hyperlink" Target="consultantplus://offline/ref=19C94FED6446047D80C007DE2F6487C40D2573BB8E1C442722E6B2CA5ACDC6592E4DFE1E9D2A5F74523D903E25037889768BADFE70709AB292DC60A5H7z7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9C94FED6446047D80C007DE2F6487C40D2573BB8E1C442722E6B2CA5ACDC6592E4DFE1E9D2A5F74523D903825037889768BADFE70709AB292DC60A5H7z7L" TargetMode="External"/><Relationship Id="rId15" Type="http://schemas.openxmlformats.org/officeDocument/2006/relationships/hyperlink" Target="consultantplus://offline/ref=19C94FED6446047D80C007DE2F6487C40D2573BB8E1C442722E6B2CA5ACDC6592E4DFE1E9D2A5F74523D903922037889768BADFE70709AB292DC60A5H7z7L" TargetMode="External"/><Relationship Id="rId23" Type="http://schemas.openxmlformats.org/officeDocument/2006/relationships/hyperlink" Target="consultantplus://offline/ref=19C94FED6446047D80C007DE2F6487C40D2573BB8E1C442722E6B2CA5ACDC6592E4DFE1E9D2A5F74523D903A24037889768BADFE70709AB292DC60A5H7z7L" TargetMode="External"/><Relationship Id="rId28" Type="http://schemas.openxmlformats.org/officeDocument/2006/relationships/hyperlink" Target="consultantplus://offline/ref=19C94FED6446047D80C007DE2F6487C40D2573BB8E1C442722E6B2CA5ACDC6592E4DFE1E9D2A5F74523D903D21037889768BADFE70709AB292DC60A5H7z7L" TargetMode="External"/><Relationship Id="rId36" Type="http://schemas.openxmlformats.org/officeDocument/2006/relationships/hyperlink" Target="consultantplus://offline/ref=19C94FED6446047D80C007DE2F6487C40D2573BB8E1C442722E6B2CA5ACDC6592E4DFE1E9D2A5F74523D903F22037889768BADFE70709AB292DC60A5H7z7L" TargetMode="External"/><Relationship Id="rId10" Type="http://schemas.openxmlformats.org/officeDocument/2006/relationships/hyperlink" Target="consultantplus://offline/ref=19C94FED6446047D80C007DE2F6487C40D2573BB8919452925E8EFC05294CA5B2942A11B9A3B5F745523903D3E0A2CDAH3z0L" TargetMode="External"/><Relationship Id="rId19" Type="http://schemas.openxmlformats.org/officeDocument/2006/relationships/hyperlink" Target="consultantplus://offline/ref=19C94FED6446047D80C007DE2F6487C40D2573BB8E1C442722E6B2CA5ACDC6592E4DFE1E9D2A5F74523D903929037889768BADFE70709AB292DC60A5H7z7L" TargetMode="External"/><Relationship Id="rId31" Type="http://schemas.openxmlformats.org/officeDocument/2006/relationships/hyperlink" Target="consultantplus://offline/ref=19C94FED6446047D80C007DE2F6487C40D2573BB8E1C442722E6B2CA5ACDC6592E4DFE1E9D2A5F74523D903E23037889768BADFE70709AB292DC60A5H7z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C94FED6446047D80C007DE2F6487C40D2573BB8E1C442722E6B2CA5ACDC6592E4DFE1E9D2A5F74523D903828037889768BADFE70709AB292DC60A5H7z7L" TargetMode="External"/><Relationship Id="rId14" Type="http://schemas.openxmlformats.org/officeDocument/2006/relationships/hyperlink" Target="consultantplus://offline/ref=19C94FED6446047D80C007DE2F6487C40D2573BB8E1C442722E6B2CA5ACDC6592E4DFE1E9D2A5F74523D903921037889768BADFE70709AB292DC60A5H7z7L" TargetMode="External"/><Relationship Id="rId22" Type="http://schemas.openxmlformats.org/officeDocument/2006/relationships/hyperlink" Target="consultantplus://offline/ref=19C94FED6446047D80C007DE2F6487C40D2573BB8E1C46272FE5B2CA5ACDC6592E4DFE1E9D2A5F74523D903826037889768BADFE70709AB292DC60A5H7z7L" TargetMode="External"/><Relationship Id="rId27" Type="http://schemas.openxmlformats.org/officeDocument/2006/relationships/hyperlink" Target="consultantplus://offline/ref=19C94FED6446047D80C007DE2F6487C40D2573BB8E1C442722E6B2CA5ACDC6592E4DFE1E9D2A5F74523D903C24037889768BADFE70709AB292DC60A5H7z7L" TargetMode="External"/><Relationship Id="rId30" Type="http://schemas.openxmlformats.org/officeDocument/2006/relationships/hyperlink" Target="consultantplus://offline/ref=19C94FED6446047D80C007DE2F6487C40D2573BB8E1C442722E6B2CA5ACDC6592E4DFE1E9D2A5F74523D903E22037889768BADFE70709AB292DC60A5H7z7L" TargetMode="External"/><Relationship Id="rId35" Type="http://schemas.openxmlformats.org/officeDocument/2006/relationships/hyperlink" Target="consultantplus://offline/ref=19C94FED6446047D80C007DE2F6487C40D2573BB8E1C442722E6B2CA5ACDC6592E4DFE1E9D2A5F74523D903F21037889768BADFE70709AB292DC60A5H7z7L" TargetMode="External"/><Relationship Id="rId8" Type="http://schemas.openxmlformats.org/officeDocument/2006/relationships/hyperlink" Target="consultantplus://offline/ref=19C94FED6446047D80C007DE2F6487C40D2573BB8E1C442722E6B2CA5ACDC6592E4DFE1E9D2A5F74523D903827037889768BADFE70709AB292DC60A5H7z7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2022-05-17T11:51:00Z</dcterms:created>
  <dcterms:modified xsi:type="dcterms:W3CDTF">2022-05-17T11:51:00Z</dcterms:modified>
</cp:coreProperties>
</file>